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仿宋" w:hAnsi="仿宋" w:eastAsia="仿宋" w:cs="仿宋"/>
          <w:b/>
          <w:lang w:val="en-US" w:eastAsia="zh-CN"/>
        </w:rPr>
      </w:pPr>
      <w:r>
        <w:rPr>
          <w:rFonts w:hint="eastAsia" w:ascii="仿宋" w:hAnsi="仿宋" w:eastAsia="仿宋" w:cs="仿宋"/>
          <w:b/>
          <w:lang w:val="en-US" w:eastAsia="zh-CN"/>
        </w:rPr>
        <w:t>服务要求</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val="en-US" w:eastAsia="zh-CN"/>
        </w:rPr>
        <w:t>一、项目总体要求</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val="en-US" w:eastAsia="zh-CN"/>
        </w:rPr>
        <w:t>全面贯彻落实党中央、国务院决策部署及省委、省政府工作要求，按照国内标准、高点定位、高水平规划和新发展理念的要求，结合本市实际情况，高标准编制邯郸市低空起降基础设施及航路航线建设项目建议书及可行性研究报告。</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二、具体要求</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1、项目建议书：</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（1）（1）阐述项目背景、项目实施机构及概况、项目所属行业与领域、项目建设地点与规模、核心目标与主要建设内容。</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（2）基于国家及河北省低空经济政策导向以及低空经济市场分析，分析项目建设的必要性和紧迫性。</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明确项目主要建设内容及建设规模，明确项目在建设期末需要达成的总体性、方向性的成果，明确邯郸市低空起降基础设施及航路航线建设的具体任务和可衡量的发展指标。初步对邯郸市低空经济起降设施、航路航线、保障体系进行规划。</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（4）详细阐述起降设施选址规划。</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（5）项目初步建设方案，含低空起降设施工程技术方案、技术/设备选型、实施方案。</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（6）阐述项目近三年的整体进度安排。</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7）明确项目总投资金额，说明投资估算所采用的方法和和主要数据来源，初步估算项目总投资及其构成；分析项目资金筹措方案，明确项目总投资中，不同来源资金的构成比例，论证所选融资方案的合理性和可行性。</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（8）项目的财务与经济影响分析。</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（9）项目最终结论与建议。</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2、可行性研究报告：</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（1）项目建设背景与必要性。简述项目背景，综合论证项目必要性与可行性。</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（2）基于国家关于低空经济的政策背景以及邯郸市相关基础资料，分析邯郸市低空经济基础，分领域预测未来低空飞行器数量、飞行架次、货运量，并对应分析起降场网络密度、航路容量需求。</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（3）建设内容与规模。包含起降基础设施的规划、低空航路航线网络规划与设计、运行保障体系配套建设。</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（4）分析建设地点与建设条件。论证市政配套（供电/供水/通信）的可接入性、周边制约因素，分析空域与军民航现有结构的协调性及解决方案。</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（5）低空起降设施工程技术方案、航路航线设计技术方案与设备方案的选择。</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（6）编写环境影响、节能与安全评价。基于施工期与运营期环境影响，分析提出针对性措施，明确节能措施，识别飞行安全、地面安全风险提出应急救援预案等保障措施。</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（7）项目运营方案与组织管理措施。编制项目运营管理方案、设计项目建设管理机构，提出运营模式。</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（8）项目投资估算与资金筹措：分类详细估算工程费用、工程建设其他费用、预备费，明确项目总投资并提出资金筹措方案。</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（9）测算运营期营业收入、成本费用，计算投资回收期、内部收益率。分析项目的间接效益、创造就业岗位的作用；开展盈亏平衡分析、敏感性分析，识别政策/技术/市场风险及应对策略。</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（10）编制社会稳定风险分析相关内容，分析噪音、安全恐惧等风险因素，评估风险等级，提出风险防范措施。</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11）研究结论和建议。从建设必要性、要素保障性、工程可行性、运营有效性、财务合理性、影响可持续性、风险可控性等维度分别简述项目可行性研究结论，评价项目在经济、社会、环境等各方面效果和风险，提出项目是否可行的研究结论。</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val="en-US" w:eastAsia="zh-CN"/>
        </w:rPr>
        <w:t>三、成果文件</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val="en-US" w:eastAsia="zh-CN"/>
        </w:rPr>
        <w:t>提交纸质版项目建议书及可行性研究报告的份数，按照招标人要求。</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val="en-US" w:eastAsia="zh-CN"/>
        </w:rPr>
        <w:t>提交成果电子文件1套，其中文字内容为DOC或PDF格式。</w:t>
      </w:r>
    </w:p>
    <w:p>
      <w:pPr>
        <w:kinsoku w:val="0"/>
        <w:autoSpaceDE w:val="0"/>
        <w:autoSpaceDN w:val="0"/>
        <w:bidi w:val="0"/>
        <w:spacing w:after="0" w:line="360" w:lineRule="auto"/>
        <w:ind w:firstLine="420" w:firstLineChars="0"/>
        <w:jc w:val="left"/>
        <w:textAlignment w:val="baseline"/>
        <w:rPr>
          <w:rFonts w:hint="default"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val="en-US" w:eastAsia="zh-CN"/>
        </w:rPr>
        <w:t>四、验收标准和方式</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val="en-US" w:eastAsia="zh-CN"/>
        </w:rPr>
        <w:t>初步成果验收标准和方式：提交项目建议书及可行性研究报告，向委托方进行集中汇报，依据委托方意见和建议进行下一步的具体工作。</w:t>
      </w:r>
    </w:p>
    <w:p>
      <w:pPr>
        <w:kinsoku w:val="0"/>
        <w:autoSpaceDE w:val="0"/>
        <w:autoSpaceDN w:val="0"/>
        <w:bidi w:val="0"/>
        <w:spacing w:after="0" w:line="360" w:lineRule="auto"/>
        <w:ind w:firstLine="420" w:firstLineChars="0"/>
        <w:jc w:val="left"/>
        <w:textAlignment w:val="baseline"/>
        <w:rPr>
          <w:rFonts w:hint="eastAsia" w:ascii="仿宋" w:hAnsi="仿宋" w:eastAsia="仿宋"/>
          <w:b/>
          <w:bCs/>
          <w:sz w:val="32"/>
          <w:szCs w:val="36"/>
          <w:lang w:val="en-US" w:eastAsia="zh-CN"/>
        </w:rPr>
        <w:sectPr>
          <w:pgSz w:w="11906" w:h="16838"/>
          <w:pgMar w:top="1440" w:right="1800" w:bottom="1440" w:left="1800" w:header="708" w:footer="708" w:gutter="0"/>
          <w:pgNumType w:fmt="decimal"/>
          <w:cols w:space="708" w:num="1"/>
          <w:docGrid w:linePitch="360" w:charSpace="0"/>
        </w:sectPr>
      </w:pPr>
      <w:r>
        <w:rPr>
          <w:rFonts w:hint="eastAsia" w:ascii="宋体" w:hAnsi="宋体" w:eastAsia="宋体" w:cs="宋体"/>
          <w:snapToGrid w:val="0"/>
          <w:color w:val="000000"/>
          <w:kern w:val="0"/>
          <w:sz w:val="21"/>
          <w:szCs w:val="21"/>
          <w:highlight w:val="none"/>
          <w:lang w:val="en-US" w:eastAsia="zh-CN"/>
        </w:rPr>
        <w:t>最终成果验收标准和方式：提交项目建议书及可行性研究报告的最终成果，由委托方组织专家评审会，最终成果的通过与否，以专家评审会的意见为准。如需要报有关行业主管部门审核。</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760E9"/>
    <w:rsid w:val="0B2F609E"/>
    <w:rsid w:val="167164D5"/>
    <w:rsid w:val="240B2089"/>
    <w:rsid w:val="395760E9"/>
    <w:rsid w:val="42436947"/>
    <w:rsid w:val="59F02859"/>
    <w:rsid w:val="5A577DED"/>
    <w:rsid w:val="5C972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Fließtext"/>
    <w:qFormat/>
    <w:uiPriority w:val="0"/>
    <w:pPr>
      <w:overflowPunct w:val="0"/>
      <w:autoSpaceDE w:val="0"/>
      <w:autoSpaceDN w:val="0"/>
      <w:adjustRightInd w:val="0"/>
      <w:textAlignment w:val="baseline"/>
    </w:pPr>
    <w:rPr>
      <w:rFonts w:ascii="Times New Roman" w:hAnsi="Times New Roman" w:eastAsia="宋体" w:cs="Times New Roman"/>
      <w:kern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2025-10-15T03:52:00Z</dcterms:created>
  <dc:creator> </dc:creator>
  <cp:lastModifiedBy> </cp:lastModifiedBy>
  <dcterms:modified xsi:type="dcterms:W3CDTF">2025-10-15T03:52:52Z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C317B57627CC453EB4DF665E259AEC28</vt:lpwstr>
  </property>
</Properties>
</file>