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31116B4">
      <w:pPr>
        <w:rPr>
          <w:rFonts w:ascii="新宋体" w:hAnsi="新宋体" w:eastAsia="新宋体" w:cs="新宋体"/>
          <w:b/>
          <w:bCs/>
          <w:i w:val="0"/>
          <w:iCs w:val="0"/>
          <w:caps w:val="0"/>
          <w:color w:val="666666"/>
          <w:spacing w:val="8"/>
          <w:sz w:val="48"/>
          <w:szCs w:val="48"/>
          <w:u w:val="none"/>
          <w:shd w:val="clear" w:fill="FFFFFF"/>
        </w:rPr>
      </w:pPr>
    </w:p>
    <w:p w14:paraId="0824DB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2" w:lineRule="atLeast"/>
        <w:ind w:left="0" w:right="0"/>
        <w:jc w:val="center"/>
        <w:rPr>
          <w:color w:val="000000" w:themeColor="text1"/>
          <w:sz w:val="27"/>
          <w:szCs w:val="27"/>
          <w14:textFill>
            <w14:solidFill>
              <w14:schemeClr w14:val="tx1"/>
            </w14:solidFill>
          </w14:textFill>
        </w:rPr>
      </w:pPr>
      <w:r>
        <w:rPr>
          <w:rFonts w:ascii="方正小标宋_GBK" w:hAnsi="方正小标宋_GBK" w:eastAsia="方正小标宋_GBK" w:cs="方正小标宋_GBK"/>
          <w:color w:val="000000" w:themeColor="text1"/>
          <w:spacing w:val="0"/>
          <w:sz w:val="44"/>
          <w:szCs w:val="44"/>
          <w:shd w:val="clear" w:fill="FFFFFF"/>
          <w14:textFill>
            <w14:solidFill>
              <w14:schemeClr w14:val="tx1"/>
            </w14:solidFill>
          </w14:textFill>
        </w:rPr>
        <w:t>邯郸市交通运输局</w:t>
      </w:r>
    </w:p>
    <w:p w14:paraId="0F60016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2" w:lineRule="atLeast"/>
        <w:ind w:left="0" w:right="0"/>
        <w:jc w:val="center"/>
        <w:rPr>
          <w:rFonts w:hint="eastAsia" w:ascii="方正小标宋_GBK" w:hAnsi="方正小标宋_GBK" w:eastAsia="方正小标宋_GBK" w:cs="方正小标宋_GBK"/>
          <w:color w:val="000000" w:themeColor="text1"/>
          <w:spacing w:val="0"/>
          <w:sz w:val="44"/>
          <w:szCs w:val="44"/>
          <w:shd w:val="clear" w:fill="FFFFFF"/>
          <w14:textFill>
            <w14:solidFill>
              <w14:schemeClr w14:val="tx1"/>
            </w14:solidFill>
          </w14:textFill>
        </w:rPr>
      </w:pPr>
      <w:r>
        <w:rPr>
          <w:rFonts w:hint="eastAsia" w:ascii="方正小标宋_GBK" w:hAnsi="方正小标宋_GBK" w:eastAsia="方正小标宋_GBK" w:cs="方正小标宋_GBK"/>
          <w:color w:val="000000" w:themeColor="text1"/>
          <w:spacing w:val="0"/>
          <w:sz w:val="44"/>
          <w:szCs w:val="44"/>
          <w:shd w:val="clear" w:fill="FFFFFF"/>
          <w14:textFill>
            <w14:solidFill>
              <w14:schemeClr w14:val="tx1"/>
            </w14:solidFill>
          </w14:textFill>
        </w:rPr>
        <w:t>202</w:t>
      </w:r>
      <w:r>
        <w:rPr>
          <w:rFonts w:hint="eastAsia" w:ascii="方正小标宋_GBK" w:hAnsi="方正小标宋_GBK" w:eastAsia="方正小标宋_GBK" w:cs="方正小标宋_GBK"/>
          <w:color w:val="000000" w:themeColor="text1"/>
          <w:spacing w:val="0"/>
          <w:sz w:val="44"/>
          <w:szCs w:val="44"/>
          <w:shd w:val="clear" w:fill="FFFFFF"/>
          <w:lang w:val="en-US" w:eastAsia="zh-CN"/>
          <w14:textFill>
            <w14:solidFill>
              <w14:schemeClr w14:val="tx1"/>
            </w14:solidFill>
          </w14:textFill>
        </w:rPr>
        <w:t>4</w:t>
      </w:r>
      <w:r>
        <w:rPr>
          <w:rFonts w:hint="eastAsia" w:ascii="方正小标宋_GBK" w:hAnsi="方正小标宋_GBK" w:eastAsia="方正小标宋_GBK" w:cs="方正小标宋_GBK"/>
          <w:color w:val="000000" w:themeColor="text1"/>
          <w:spacing w:val="0"/>
          <w:sz w:val="44"/>
          <w:szCs w:val="44"/>
          <w:shd w:val="clear" w:fill="FFFFFF"/>
          <w14:textFill>
            <w14:solidFill>
              <w14:schemeClr w14:val="tx1"/>
            </w14:solidFill>
          </w14:textFill>
        </w:rPr>
        <w:t>年政府信息公开工作年度报告</w:t>
      </w:r>
    </w:p>
    <w:p w14:paraId="1AF54B6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2" w:lineRule="atLeast"/>
        <w:ind w:left="0" w:right="0"/>
        <w:jc w:val="both"/>
        <w:rPr>
          <w:color w:val="000000" w:themeColor="text1"/>
          <w:sz w:val="27"/>
          <w:szCs w:val="27"/>
          <w14:textFill>
            <w14:solidFill>
              <w14:schemeClr w14:val="tx1"/>
            </w14:solidFill>
          </w14:textFill>
        </w:rPr>
      </w:pPr>
      <w:r>
        <w:rPr>
          <w:rFonts w:ascii="微软雅黑" w:hAnsi="微软雅黑" w:eastAsia="微软雅黑" w:cs="微软雅黑"/>
          <w:color w:val="000000" w:themeColor="text1"/>
          <w:sz w:val="27"/>
          <w:szCs w:val="27"/>
          <w:shd w:val="clear" w:fill="FFFFFF"/>
          <w14:textFill>
            <w14:solidFill>
              <w14:schemeClr w14:val="tx1"/>
            </w14:solidFill>
          </w14:textFill>
        </w:rPr>
        <w:t> </w:t>
      </w:r>
    </w:p>
    <w:p w14:paraId="288B723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2" w:lineRule="atLeast"/>
        <w:ind w:left="0" w:right="0" w:firstLine="664"/>
        <w:jc w:val="both"/>
        <w:rPr>
          <w:color w:val="000000" w:themeColor="text1"/>
          <w:sz w:val="32"/>
          <w:szCs w:val="32"/>
          <w14:textFill>
            <w14:solidFill>
              <w14:schemeClr w14:val="tx1"/>
            </w14:solidFill>
          </w14:textFill>
        </w:rPr>
      </w:pPr>
      <w:r>
        <w:rPr>
          <w:rFonts w:ascii="仿宋_GB2312" w:hAnsi="仿宋_GB2312" w:eastAsia="仿宋_GB2312" w:cs="仿宋_GB2312"/>
          <w:color w:val="000000" w:themeColor="text1"/>
          <w:spacing w:val="6"/>
          <w:sz w:val="32"/>
          <w:szCs w:val="32"/>
          <w:shd w:val="clear" w:fill="FFFFFF"/>
          <w14:textFill>
            <w14:solidFill>
              <w14:schemeClr w14:val="tx1"/>
            </w14:solidFill>
          </w14:textFill>
        </w:rPr>
        <w:t>根据《中华人民共和国政府信息公开条例》（以下简称《条例》）《河北省实施＜中华人民共和国政府信息公开条例＞办法》</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等规定，发布本年度报告。报告中所列数据统计期限为202</w:t>
      </w:r>
      <w:r>
        <w:rPr>
          <w:rFonts w:hint="eastAsia" w:ascii="仿宋_GB2312" w:hAnsi="仿宋_GB2312" w:eastAsia="仿宋_GB2312" w:cs="仿宋_GB2312"/>
          <w:color w:val="000000" w:themeColor="text1"/>
          <w:spacing w:val="6"/>
          <w:sz w:val="32"/>
          <w:szCs w:val="32"/>
          <w:shd w:val="clear" w:fill="FFFFFF"/>
          <w:lang w:val="en-US" w:eastAsia="zh-CN"/>
          <w14:textFill>
            <w14:solidFill>
              <w14:schemeClr w14:val="tx1"/>
            </w14:solidFill>
          </w14:textFill>
        </w:rPr>
        <w:t>4</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年1月1日至12月31日。 </w:t>
      </w:r>
    </w:p>
    <w:p w14:paraId="03FEDB9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2" w:lineRule="atLeast"/>
        <w:ind w:left="0" w:right="0" w:firstLine="664"/>
        <w:rPr>
          <w:color w:val="000000" w:themeColor="text1"/>
          <w:sz w:val="32"/>
          <w:szCs w:val="32"/>
          <w14:textFill>
            <w14:solidFill>
              <w14:schemeClr w14:val="tx1"/>
            </w14:solidFill>
          </w14:textFill>
        </w:rPr>
      </w:pPr>
      <w:r>
        <w:rPr>
          <w:rFonts w:ascii="黑体" w:hAnsi="宋体" w:eastAsia="黑体" w:cs="黑体"/>
          <w:color w:val="000000" w:themeColor="text1"/>
          <w:spacing w:val="6"/>
          <w:sz w:val="32"/>
          <w:szCs w:val="32"/>
          <w:shd w:val="clear" w:fill="FFFFFF"/>
          <w14:textFill>
            <w14:solidFill>
              <w14:schemeClr w14:val="tx1"/>
            </w14:solidFill>
          </w14:textFill>
        </w:rPr>
        <w:t>一、总体情况</w:t>
      </w:r>
    </w:p>
    <w:p w14:paraId="7F07E337">
      <w:pPr>
        <w:pStyle w:val="2"/>
        <w:keepNext w:val="0"/>
        <w:keepLines w:val="0"/>
        <w:widowControl/>
        <w:suppressLineNumbers w:val="0"/>
        <w:spacing w:before="0" w:beforeAutospacing="0" w:after="0" w:afterAutospacing="0" w:line="560" w:lineRule="atLeast"/>
        <w:ind w:left="0" w:right="0" w:firstLine="664"/>
        <w:rPr>
          <w:color w:val="000000" w:themeColor="text1"/>
          <w:sz w:val="32"/>
          <w:szCs w:val="32"/>
          <w14:textFill>
            <w14:solidFill>
              <w14:schemeClr w14:val="tx1"/>
            </w14:solidFill>
          </w14:textFill>
        </w:rPr>
      </w:pPr>
      <w:r>
        <w:rPr>
          <w:rFonts w:ascii="Times New Roman" w:hAnsi="Times New Roman" w:eastAsia="微软雅黑" w:cs="Times New Roman"/>
          <w:color w:val="000000" w:themeColor="text1"/>
          <w:spacing w:val="6"/>
          <w:sz w:val="32"/>
          <w:szCs w:val="32"/>
          <w:shd w:val="clear" w:fill="FFFFFF"/>
          <w14:textFill>
            <w14:solidFill>
              <w14:schemeClr w14:val="tx1"/>
            </w14:solidFill>
          </w14:textFill>
        </w:rPr>
        <w:t>202</w:t>
      </w:r>
      <w:r>
        <w:rPr>
          <w:rFonts w:hint="eastAsia" w:ascii="Times New Roman" w:hAnsi="Times New Roman" w:eastAsia="微软雅黑" w:cs="Times New Roman"/>
          <w:color w:val="000000" w:themeColor="text1"/>
          <w:spacing w:val="6"/>
          <w:sz w:val="32"/>
          <w:szCs w:val="32"/>
          <w:shd w:val="clear" w:fill="FFFFFF"/>
          <w:lang w:val="en-US" w:eastAsia="zh-CN"/>
          <w14:textFill>
            <w14:solidFill>
              <w14:schemeClr w14:val="tx1"/>
            </w14:solidFill>
          </w14:textFill>
        </w:rPr>
        <w:t>4</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年，邯郸市交通运输局坚持以习近平新时代中国特色社会主义思想为指导，全面贯彻落实《条例》和市委、市政府工作部署，紧紧围绕市委、市政府中心工作，扎实推进政府信息公开、政策解读、公开平台建设等各项重点工作，为推动我市交通运输</w:t>
      </w:r>
      <w:r>
        <w:rPr>
          <w:rFonts w:hint="eastAsia" w:ascii="仿宋_GB2312" w:hAnsi="仿宋_GB2312" w:eastAsia="仿宋_GB2312" w:cs="仿宋_GB2312"/>
          <w:color w:val="000000" w:themeColor="text1"/>
          <w:spacing w:val="6"/>
          <w:sz w:val="32"/>
          <w:szCs w:val="32"/>
          <w:shd w:val="clear" w:fill="FFFFFF"/>
          <w:lang w:val="en-US" w:eastAsia="zh-CN"/>
          <w14:textFill>
            <w14:solidFill>
              <w14:schemeClr w14:val="tx1"/>
            </w14:solidFill>
          </w14:textFill>
        </w:rPr>
        <w:t>事业</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高质量发展奠定坚实基础。</w:t>
      </w:r>
    </w:p>
    <w:p w14:paraId="4A3602A1">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12" w:lineRule="atLeast"/>
        <w:ind w:right="0" w:rightChars="0" w:firstLine="664" w:firstLineChars="200"/>
        <w:jc w:val="left"/>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pacing w:val="6"/>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shd w:val="clear" w:fill="FFFFFF"/>
          <w:lang w:val="en-US" w:eastAsia="zh-CN"/>
          <w14:textFill>
            <w14:solidFill>
              <w14:schemeClr w14:val="tx1"/>
            </w14:solidFill>
          </w14:textFill>
        </w:rPr>
        <w:t>一</w:t>
      </w:r>
      <w:r>
        <w:rPr>
          <w:rFonts w:hint="eastAsia" w:ascii="仿宋_GB2312" w:hAnsi="仿宋_GB2312" w:eastAsia="仿宋_GB2312" w:cs="仿宋_GB2312"/>
          <w:color w:val="000000" w:themeColor="text1"/>
          <w:spacing w:val="6"/>
          <w:sz w:val="32"/>
          <w:szCs w:val="32"/>
          <w:shd w:val="clear" w:fill="FFFFFF"/>
          <w:lang w:eastAsia="zh-CN"/>
          <w14:textFill>
            <w14:solidFill>
              <w14:schemeClr w14:val="tx1"/>
            </w14:solidFill>
          </w14:textFill>
        </w:rPr>
        <w:t>）</w:t>
      </w:r>
      <w:r>
        <w:rPr>
          <w:rFonts w:hint="default" w:ascii="仿宋_GB2312" w:hAnsi="仿宋_GB2312" w:eastAsia="仿宋_GB2312" w:cs="仿宋_GB2312"/>
          <w:color w:val="000000" w:themeColor="text1"/>
          <w:spacing w:val="6"/>
          <w:sz w:val="32"/>
          <w:szCs w:val="32"/>
          <w:shd w:val="clear" w:fill="FFFFFF"/>
          <w14:textFill>
            <w14:solidFill>
              <w14:schemeClr w14:val="tx1"/>
            </w14:solidFill>
          </w14:textFill>
        </w:rPr>
        <w:t>主动公开政府信息情况。</w:t>
      </w:r>
      <w:r>
        <w:rPr>
          <w:rFonts w:hint="eastAsia" w:ascii="仿宋_GB2312" w:hAnsi="仿宋_GB2312" w:eastAsia="仿宋_GB2312" w:cs="仿宋_GB2312"/>
          <w:color w:val="000000" w:themeColor="text1"/>
          <w:spacing w:val="6"/>
          <w:sz w:val="32"/>
          <w:szCs w:val="32"/>
          <w:shd w:val="clear" w:fill="FFFFFF"/>
          <w:lang w:val="en-US" w:eastAsia="zh-CN"/>
          <w14:textFill>
            <w14:solidFill>
              <w14:schemeClr w14:val="tx1"/>
            </w14:solidFill>
          </w14:textFill>
        </w:rPr>
        <w:t>围绕优化营商环境、重点项目建设、交通改革创新、交通运输出行等重点工作</w:t>
      </w:r>
      <w:r>
        <w:rPr>
          <w:rFonts w:hint="eastAsia" w:ascii="仿宋_GB2312" w:hAnsi="仿宋_GB2312" w:eastAsia="仿宋_GB2312" w:cs="仿宋_GB2312"/>
          <w:color w:val="000000" w:themeColor="text1"/>
          <w:spacing w:val="6"/>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通过市交通运输局网站、“邯郸交通发布”微信公众号等渠道主动公开政府信息，</w:t>
      </w:r>
      <w:r>
        <w:rPr>
          <w:rFonts w:hint="eastAsia" w:ascii="仿宋_GB2312" w:hAnsi="仿宋_GB2312" w:eastAsia="仿宋_GB2312" w:cs="仿宋_GB2312"/>
          <w:color w:val="000000" w:themeColor="text1"/>
          <w:spacing w:val="6"/>
          <w:sz w:val="32"/>
          <w:szCs w:val="32"/>
          <w:shd w:val="clear" w:fill="FFFFFF"/>
          <w:lang w:val="en-US" w:eastAsia="zh-CN"/>
          <w14:textFill>
            <w14:solidFill>
              <w14:schemeClr w14:val="tx1"/>
            </w14:solidFill>
          </w14:textFill>
        </w:rPr>
        <w:t>共</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发布信息</w:t>
      </w:r>
      <w:r>
        <w:rPr>
          <w:rFonts w:hint="eastAsia" w:ascii="仿宋_GB2312" w:hAnsi="仿宋_GB2312" w:eastAsia="仿宋_GB2312" w:cs="仿宋_GB2312"/>
          <w:color w:val="000000" w:themeColor="text1"/>
          <w:spacing w:val="6"/>
          <w:sz w:val="32"/>
          <w:szCs w:val="32"/>
          <w:shd w:val="clear" w:fill="FFFFFF"/>
          <w:lang w:val="en-US" w:eastAsia="zh-CN"/>
          <w14:textFill>
            <w14:solidFill>
              <w14:schemeClr w14:val="tx1"/>
            </w14:solidFill>
          </w14:textFill>
        </w:rPr>
        <w:t>2050</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条</w:t>
      </w:r>
      <w:r>
        <w:rPr>
          <w:rFonts w:hint="eastAsia" w:ascii="仿宋_GB2312" w:hAnsi="仿宋_GB2312" w:eastAsia="仿宋_GB2312" w:cs="仿宋_GB2312"/>
          <w:color w:val="000000" w:themeColor="text1"/>
          <w:spacing w:val="6"/>
          <w:sz w:val="32"/>
          <w:szCs w:val="32"/>
          <w:shd w:val="clear" w:fill="FFFFFF"/>
          <w:lang w:eastAsia="zh-CN"/>
          <w14:textFill>
            <w14:solidFill>
              <w14:schemeClr w14:val="tx1"/>
            </w14:solidFill>
          </w14:textFill>
        </w:rPr>
        <w:t>。</w:t>
      </w:r>
    </w:p>
    <w:p w14:paraId="72B24305">
      <w:pPr>
        <w:pStyle w:val="2"/>
        <w:keepNext w:val="0"/>
        <w:keepLines w:val="0"/>
        <w:widowControl/>
        <w:numPr>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612" w:lineRule="atLeast"/>
        <w:ind w:right="0" w:rightChars="0" w:firstLine="664" w:firstLineChars="200"/>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pPr>
      <w:r>
        <w:rPr>
          <w:rFonts w:hint="eastAsia" w:ascii="仿宋_GB2312" w:hAnsi="仿宋_GB2312" w:eastAsia="仿宋_GB2312" w:cs="仿宋_GB2312"/>
          <w:color w:val="000000" w:themeColor="text1"/>
          <w:spacing w:val="6"/>
          <w:sz w:val="32"/>
          <w:szCs w:val="32"/>
          <w:shd w:val="clear" w:fill="FFFFFF"/>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shd w:val="clear" w:fill="FFFFFF"/>
          <w:lang w:val="en-US" w:eastAsia="zh-CN"/>
          <w14:textFill>
            <w14:solidFill>
              <w14:schemeClr w14:val="tx1"/>
            </w14:solidFill>
          </w14:textFill>
        </w:rPr>
        <w:t>二</w:t>
      </w:r>
      <w:r>
        <w:rPr>
          <w:rFonts w:hint="eastAsia" w:ascii="仿宋_GB2312" w:hAnsi="仿宋_GB2312" w:eastAsia="仿宋_GB2312" w:cs="仿宋_GB2312"/>
          <w:color w:val="000000" w:themeColor="text1"/>
          <w:spacing w:val="6"/>
          <w:sz w:val="32"/>
          <w:szCs w:val="32"/>
          <w:shd w:val="clear" w:fill="FFFFFF"/>
          <w:lang w:eastAsia="zh-CN"/>
          <w14:textFill>
            <w14:solidFill>
              <w14:schemeClr w14:val="tx1"/>
            </w14:solidFill>
          </w14:textFill>
        </w:rPr>
        <w:t>）</w:t>
      </w:r>
      <w:r>
        <w:rPr>
          <w:rFonts w:hint="default" w:ascii="仿宋_GB2312" w:hAnsi="仿宋_GB2312" w:eastAsia="仿宋_GB2312" w:cs="仿宋_GB2312"/>
          <w:color w:val="000000" w:themeColor="text1"/>
          <w:spacing w:val="6"/>
          <w:sz w:val="32"/>
          <w:szCs w:val="32"/>
          <w:shd w:val="clear" w:fill="FFFFFF"/>
          <w14:textFill>
            <w14:solidFill>
              <w14:schemeClr w14:val="tx1"/>
            </w14:solidFill>
          </w14:textFill>
        </w:rPr>
        <w:t>依申请公开政府信息情况。</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持续做好依申请公开工作，进一步建立完善政府信息公开申请各环节的规范性，通过现场、书面、网站、电子邮件等多种方式拓展依申请公开受理渠道，为申请人提供便捷的依申请公开服务。全年共办理政府信息公开申请</w:t>
      </w:r>
      <w:r>
        <w:rPr>
          <w:rFonts w:hint="eastAsia" w:ascii="仿宋_GB2312" w:hAnsi="仿宋_GB2312" w:eastAsia="仿宋_GB2312" w:cs="仿宋_GB2312"/>
          <w:color w:val="000000" w:themeColor="text1"/>
          <w:spacing w:val="6"/>
          <w:sz w:val="32"/>
          <w:szCs w:val="32"/>
          <w:shd w:val="clear" w:fill="FFFFFF"/>
          <w:lang w:val="en-US" w:eastAsia="zh-CN"/>
          <w14:textFill>
            <w14:solidFill>
              <w14:schemeClr w14:val="tx1"/>
            </w14:solidFill>
          </w14:textFill>
        </w:rPr>
        <w:t>5</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件，答复</w:t>
      </w:r>
      <w:r>
        <w:rPr>
          <w:rFonts w:hint="eastAsia" w:ascii="仿宋_GB2312" w:hAnsi="仿宋_GB2312" w:eastAsia="仿宋_GB2312" w:cs="仿宋_GB2312"/>
          <w:color w:val="000000" w:themeColor="text1"/>
          <w:spacing w:val="6"/>
          <w:sz w:val="32"/>
          <w:szCs w:val="32"/>
          <w:shd w:val="clear" w:fill="FFFFFF"/>
          <w:lang w:val="en-US" w:eastAsia="zh-CN"/>
          <w14:textFill>
            <w14:solidFill>
              <w14:schemeClr w14:val="tx1"/>
            </w14:solidFill>
          </w14:textFill>
        </w:rPr>
        <w:t>5</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件，未发生行政行为被撤销、败诉等情况。</w:t>
      </w:r>
    </w:p>
    <w:p w14:paraId="0FF43D2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2" w:lineRule="atLeast"/>
        <w:ind w:left="0" w:right="0" w:firstLine="664"/>
        <w:rPr>
          <w:color w:val="000000" w:themeColor="text1"/>
          <w:sz w:val="32"/>
          <w:szCs w:val="32"/>
          <w14:textFill>
            <w14:solidFill>
              <w14:schemeClr w14:val="tx1"/>
            </w14:solidFill>
          </w14:textFill>
        </w:rPr>
      </w:pPr>
      <w:r>
        <w:rPr>
          <w:rFonts w:hint="default" w:ascii="仿宋_GB2312" w:hAnsi="仿宋_GB2312" w:eastAsia="仿宋_GB2312" w:cs="仿宋_GB2312"/>
          <w:color w:val="000000" w:themeColor="text1"/>
          <w:spacing w:val="6"/>
          <w:sz w:val="32"/>
          <w:szCs w:val="32"/>
          <w:shd w:val="clear" w:fill="FFFFFF"/>
          <w14:textFill>
            <w14:solidFill>
              <w14:schemeClr w14:val="tx1"/>
            </w14:solidFill>
          </w14:textFill>
        </w:rPr>
        <w:t>（三）政府信息管理情况。</w:t>
      </w:r>
      <w:r>
        <w:rPr>
          <w:rFonts w:hint="eastAsia" w:ascii="仿宋_GB2312" w:hAnsi="仿宋_GB2312" w:eastAsia="仿宋_GB2312" w:cs="仿宋_GB2312"/>
          <w:color w:val="000000" w:themeColor="text1"/>
          <w:spacing w:val="6"/>
          <w:sz w:val="32"/>
          <w:szCs w:val="32"/>
          <w:shd w:val="clear" w:fill="FFFFFF"/>
          <w:lang w:val="en-US" w:eastAsia="zh-CN"/>
          <w14:textFill>
            <w14:solidFill>
              <w14:schemeClr w14:val="tx1"/>
            </w14:solidFill>
          </w14:textFill>
        </w:rPr>
        <w:t>严格落实文件公开属性源头认定和公开前发布审查机制，定期巡查政府网站、政务新媒体等渠道已公开信息，加强政府信息安全管理。</w:t>
      </w:r>
    </w:p>
    <w:p w14:paraId="4D3CA9D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2" w:lineRule="atLeast"/>
        <w:ind w:left="0" w:right="0" w:firstLine="664"/>
        <w:rPr>
          <w:rFonts w:hint="eastAsia" w:ascii="仿宋_GB2312" w:hAnsi="仿宋_GB2312" w:eastAsia="仿宋_GB2312" w:cs="仿宋_GB2312"/>
          <w:color w:val="000000" w:themeColor="text1"/>
          <w:spacing w:val="6"/>
          <w:sz w:val="32"/>
          <w:szCs w:val="32"/>
          <w:shd w:val="clear" w:fill="FFFFFF"/>
          <w:lang w:val="en-US" w:eastAsia="zh-CN"/>
          <w14:textFill>
            <w14:solidFill>
              <w14:schemeClr w14:val="tx1"/>
            </w14:solidFill>
          </w14:textFill>
        </w:rPr>
      </w:pPr>
      <w:r>
        <w:rPr>
          <w:rFonts w:hint="default" w:ascii="仿宋_GB2312" w:hAnsi="仿宋_GB2312" w:eastAsia="仿宋_GB2312" w:cs="仿宋_GB2312"/>
          <w:color w:val="000000" w:themeColor="text1"/>
          <w:spacing w:val="6"/>
          <w:sz w:val="32"/>
          <w:szCs w:val="32"/>
          <w:shd w:val="clear" w:fill="FFFFFF"/>
          <w14:textFill>
            <w14:solidFill>
              <w14:schemeClr w14:val="tx1"/>
            </w14:solidFill>
          </w14:textFill>
        </w:rPr>
        <w:t>（四）政府信息公开平台建设情况。</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进一步优化</w:t>
      </w:r>
      <w:r>
        <w:rPr>
          <w:rFonts w:hint="eastAsia" w:ascii="仿宋_GB2312" w:hAnsi="仿宋_GB2312" w:eastAsia="仿宋_GB2312" w:cs="仿宋_GB2312"/>
          <w:color w:val="000000" w:themeColor="text1"/>
          <w:spacing w:val="6"/>
          <w:sz w:val="32"/>
          <w:szCs w:val="32"/>
          <w:shd w:val="clear" w:fill="FFFFFF"/>
          <w:lang w:val="en-US" w:eastAsia="zh-CN"/>
          <w14:textFill>
            <w14:solidFill>
              <w14:schemeClr w14:val="tx1"/>
            </w14:solidFill>
          </w14:textFill>
        </w:rPr>
        <w:t>政府</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网站政府</w:t>
      </w:r>
      <w:r>
        <w:rPr>
          <w:rFonts w:hint="eastAsia" w:ascii="仿宋_GB2312" w:hAnsi="仿宋_GB2312" w:eastAsia="仿宋_GB2312" w:cs="仿宋_GB2312"/>
          <w:color w:val="000000" w:themeColor="text1"/>
          <w:spacing w:val="6"/>
          <w:sz w:val="32"/>
          <w:szCs w:val="32"/>
          <w:shd w:val="clear" w:fill="FFFFFF"/>
          <w:lang w:val="en-US" w:eastAsia="zh-CN"/>
          <w14:textFill>
            <w14:solidFill>
              <w14:schemeClr w14:val="tx1"/>
            </w14:solidFill>
          </w14:textFill>
        </w:rPr>
        <w:t>信息公开专栏设置，完善检索功能；充分利用“邯郸交通发布”“邯郸交通”微信公众号，做好国家、省、市和行业重大政策信息的转载、发布和解读工作，全年发布信息260余条，为群众获取行业相关信息提供便利。</w:t>
      </w:r>
    </w:p>
    <w:p w14:paraId="203BCB3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2" w:lineRule="atLeast"/>
        <w:ind w:left="0" w:right="0" w:firstLine="664"/>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pPr>
      <w:r>
        <w:rPr>
          <w:rFonts w:hint="default" w:ascii="仿宋_GB2312" w:hAnsi="仿宋_GB2312" w:eastAsia="仿宋_GB2312" w:cs="仿宋_GB2312"/>
          <w:color w:val="000000" w:themeColor="text1"/>
          <w:spacing w:val="6"/>
          <w:sz w:val="32"/>
          <w:szCs w:val="32"/>
          <w:shd w:val="clear" w:fill="FFFFFF"/>
          <w14:textFill>
            <w14:solidFill>
              <w14:schemeClr w14:val="tx1"/>
            </w14:solidFill>
          </w14:textFill>
        </w:rPr>
        <w:t>（五）监督保障工作情况。</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严</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格落实日常巡网</w:t>
      </w:r>
      <w:r>
        <w:rPr>
          <w:rFonts w:hint="eastAsia" w:ascii="仿宋_GB2312" w:hAnsi="仿宋_GB2312" w:eastAsia="仿宋_GB2312" w:cs="仿宋_GB2312"/>
          <w:color w:val="000000" w:themeColor="text1"/>
          <w:spacing w:val="6"/>
          <w:sz w:val="32"/>
          <w:szCs w:val="32"/>
          <w:shd w:val="clear" w:fill="FFFFFF"/>
          <w:lang w:val="en-US" w:eastAsia="zh-CN"/>
          <w14:textFill>
            <w14:solidFill>
              <w14:schemeClr w14:val="tx1"/>
            </w14:solidFill>
          </w14:textFill>
        </w:rPr>
        <w:t>以及</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月度、季度抽查制度，强化常态化监管，督促各单位做好政府信息公开工作和依申请答复工作。组织局机关、局直各单位负责人举办了政府信息与政务公开工作培训，</w:t>
      </w:r>
      <w:r>
        <w:rPr>
          <w:rFonts w:hint="eastAsia" w:ascii="仿宋_GB2312" w:hAnsi="仿宋_GB2312" w:eastAsia="仿宋_GB2312" w:cs="仿宋_GB2312"/>
          <w:color w:val="000000" w:themeColor="text1"/>
          <w:spacing w:val="6"/>
          <w:sz w:val="32"/>
          <w:szCs w:val="32"/>
          <w:shd w:val="clear" w:fill="FFFFFF"/>
          <w:lang w:val="en-US" w:eastAsia="zh-CN"/>
          <w14:textFill>
            <w14:solidFill>
              <w14:schemeClr w14:val="tx1"/>
            </w14:solidFill>
          </w14:textFill>
        </w:rPr>
        <w:t>不断</w:t>
      </w:r>
      <w:r>
        <w:rPr>
          <w:rFonts w:hint="eastAsia" w:ascii="仿宋_GB2312" w:hAnsi="仿宋_GB2312" w:eastAsia="仿宋_GB2312" w:cs="仿宋_GB2312"/>
          <w:color w:val="000000" w:themeColor="text1"/>
          <w:spacing w:val="6"/>
          <w:sz w:val="32"/>
          <w:szCs w:val="32"/>
          <w:shd w:val="clear" w:fill="FFFFFF"/>
          <w14:textFill>
            <w14:solidFill>
              <w14:schemeClr w14:val="tx1"/>
            </w14:solidFill>
          </w14:textFill>
        </w:rPr>
        <w:t>提升政务公开队伍的业务素质。</w:t>
      </w:r>
    </w:p>
    <w:p w14:paraId="09FB4CFE">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52"/>
        <w:jc w:val="both"/>
        <w:rPr>
          <w:rFonts w:hint="eastAsia" w:ascii="黑体" w:hAnsi="宋体" w:eastAsia="黑体" w:cs="黑体"/>
          <w:color w:val="000000"/>
          <w:spacing w:val="6"/>
          <w:kern w:val="0"/>
          <w:sz w:val="32"/>
          <w:szCs w:val="32"/>
          <w:shd w:val="clear" w:fill="FFFFFF"/>
          <w:lang w:val="en-US" w:eastAsia="zh-CN" w:bidi="ar"/>
        </w:rPr>
      </w:pPr>
      <w:r>
        <w:rPr>
          <w:rFonts w:ascii="黑体" w:hAnsi="宋体" w:eastAsia="黑体" w:cs="黑体"/>
          <w:color w:val="000000"/>
          <w:spacing w:val="6"/>
          <w:kern w:val="0"/>
          <w:sz w:val="32"/>
          <w:szCs w:val="32"/>
          <w:shd w:val="clear" w:fill="FFFFFF"/>
          <w:lang w:val="en-US" w:eastAsia="zh-CN" w:bidi="ar"/>
        </w:rPr>
        <w:t>二、主动公开政府信息情况</w:t>
      </w:r>
    </w:p>
    <w:tbl>
      <w:tblPr>
        <w:tblW w:w="91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185"/>
        <w:gridCol w:w="2029"/>
        <w:gridCol w:w="1838"/>
        <w:gridCol w:w="2079"/>
      </w:tblGrid>
      <w:tr w14:paraId="61C3D3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454" w:hRule="atLeast"/>
          <w:jc w:val="center"/>
        </w:trPr>
        <w:tc>
          <w:tcPr>
            <w:tcW w:w="9131" w:type="dxa"/>
            <w:gridSpan w:val="4"/>
            <w:tcBorders>
              <w:top w:val="single" w:color="auto" w:sz="8" w:space="0"/>
              <w:left w:val="single" w:color="auto" w:sz="8" w:space="0"/>
              <w:bottom w:val="single" w:color="auto" w:sz="8" w:space="0"/>
              <w:right w:val="single" w:color="auto" w:sz="8" w:space="0"/>
            </w:tcBorders>
            <w:shd w:val="clear" w:color="auto" w:fill="C6D9F1"/>
            <w:tcMar>
              <w:left w:w="108" w:type="dxa"/>
              <w:right w:w="108" w:type="dxa"/>
            </w:tcMar>
            <w:vAlign w:val="center"/>
          </w:tcPr>
          <w:p w14:paraId="5C1992C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ascii="Calibri" w:hAnsi="Calibri" w:cs="Calibri"/>
                <w:sz w:val="21"/>
                <w:szCs w:val="21"/>
                <w:u w:val="none"/>
              </w:rPr>
            </w:pPr>
            <w:r>
              <w:rPr>
                <w:rFonts w:ascii="方正仿宋_GBK" w:hAnsi="方正仿宋_GBK" w:eastAsia="方正仿宋_GBK" w:cs="方正仿宋_GBK"/>
                <w:b/>
                <w:bCs/>
                <w:kern w:val="0"/>
                <w:sz w:val="21"/>
                <w:szCs w:val="21"/>
                <w:u w:val="none"/>
                <w:bdr w:val="none" w:color="auto" w:sz="0" w:space="0"/>
                <w:lang w:val="en-US" w:eastAsia="zh-CN" w:bidi="ar"/>
              </w:rPr>
              <w:t>第二十条第（一）项</w:t>
            </w:r>
          </w:p>
        </w:tc>
      </w:tr>
      <w:tr w14:paraId="0A21B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18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585A3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rPr>
            </w:pPr>
            <w:r>
              <w:rPr>
                <w:rFonts w:hint="eastAsia" w:ascii="方正仿宋_GBK" w:hAnsi="方正仿宋_GBK" w:eastAsia="方正仿宋_GBK" w:cs="方正仿宋_GBK"/>
                <w:b/>
                <w:bCs/>
                <w:kern w:val="0"/>
                <w:sz w:val="21"/>
                <w:szCs w:val="21"/>
                <w:u w:val="none"/>
                <w:bdr w:val="none" w:color="auto" w:sz="0" w:space="0"/>
                <w:lang w:val="en-US" w:eastAsia="zh-CN" w:bidi="ar"/>
              </w:rPr>
              <w:t>信息内容</w:t>
            </w:r>
          </w:p>
        </w:tc>
        <w:tc>
          <w:tcPr>
            <w:tcW w:w="2029"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76F7A3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rPr>
            </w:pPr>
            <w:r>
              <w:rPr>
                <w:rFonts w:hint="eastAsia" w:ascii="方正仿宋_GBK" w:hAnsi="方正仿宋_GBK" w:eastAsia="方正仿宋_GBK" w:cs="方正仿宋_GBK"/>
                <w:b/>
                <w:bCs/>
                <w:kern w:val="0"/>
                <w:sz w:val="21"/>
                <w:szCs w:val="21"/>
                <w:u w:val="none"/>
                <w:bdr w:val="none" w:color="auto" w:sz="0" w:space="0"/>
                <w:lang w:val="en-US" w:eastAsia="zh-CN" w:bidi="ar"/>
              </w:rPr>
              <w:t>本年制发件数</w:t>
            </w:r>
          </w:p>
        </w:tc>
        <w:tc>
          <w:tcPr>
            <w:tcW w:w="1838" w:type="dxa"/>
            <w:tcBorders>
              <w:top w:val="single" w:color="auto" w:sz="8" w:space="0"/>
              <w:left w:val="nil"/>
              <w:bottom w:val="single" w:color="auto" w:sz="8" w:space="0"/>
              <w:right w:val="single" w:color="auto" w:sz="8" w:space="0"/>
            </w:tcBorders>
            <w:shd w:val="clear"/>
            <w:tcMar>
              <w:left w:w="108" w:type="dxa"/>
              <w:right w:w="108" w:type="dxa"/>
            </w:tcMar>
            <w:vAlign w:val="center"/>
          </w:tcPr>
          <w:p w14:paraId="42AC5F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rPr>
            </w:pPr>
            <w:r>
              <w:rPr>
                <w:rFonts w:hint="eastAsia" w:ascii="方正仿宋_GBK" w:hAnsi="方正仿宋_GBK" w:eastAsia="方正仿宋_GBK" w:cs="方正仿宋_GBK"/>
                <w:b/>
                <w:bCs/>
                <w:kern w:val="0"/>
                <w:sz w:val="21"/>
                <w:szCs w:val="21"/>
                <w:u w:val="none"/>
                <w:bdr w:val="none" w:color="auto" w:sz="0" w:space="0"/>
                <w:lang w:val="en-US" w:eastAsia="zh-CN" w:bidi="ar"/>
              </w:rPr>
              <w:t>本年废止件数</w:t>
            </w:r>
          </w:p>
        </w:tc>
        <w:tc>
          <w:tcPr>
            <w:tcW w:w="2079" w:type="dxa"/>
            <w:tcBorders>
              <w:top w:val="nil"/>
              <w:left w:val="nil"/>
              <w:bottom w:val="single" w:color="auto" w:sz="8" w:space="0"/>
              <w:right w:val="single" w:color="auto" w:sz="8" w:space="0"/>
            </w:tcBorders>
            <w:shd w:val="clear"/>
            <w:tcMar>
              <w:left w:w="108" w:type="dxa"/>
              <w:right w:w="108" w:type="dxa"/>
            </w:tcMar>
            <w:vAlign w:val="center"/>
          </w:tcPr>
          <w:p w14:paraId="6A1650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rPr>
            </w:pPr>
            <w:r>
              <w:rPr>
                <w:rFonts w:hint="eastAsia" w:ascii="方正仿宋_GBK" w:hAnsi="方正仿宋_GBK" w:eastAsia="方正仿宋_GBK" w:cs="方正仿宋_GBK"/>
                <w:b/>
                <w:bCs/>
                <w:kern w:val="0"/>
                <w:sz w:val="21"/>
                <w:szCs w:val="21"/>
                <w:u w:val="none"/>
                <w:bdr w:val="none" w:color="auto" w:sz="0" w:space="0"/>
                <w:lang w:val="en-US" w:eastAsia="zh-CN" w:bidi="ar"/>
              </w:rPr>
              <w:t>现行有效件数</w:t>
            </w:r>
          </w:p>
        </w:tc>
      </w:tr>
      <w:tr w14:paraId="0A76B1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18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249B3C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rPr>
            </w:pPr>
            <w:r>
              <w:rPr>
                <w:rFonts w:hint="eastAsia" w:ascii="方正仿宋_GBK" w:hAnsi="方正仿宋_GBK" w:eastAsia="方正仿宋_GBK" w:cs="方正仿宋_GBK"/>
                <w:b/>
                <w:bCs/>
                <w:kern w:val="0"/>
                <w:sz w:val="21"/>
                <w:szCs w:val="21"/>
                <w:u w:val="none"/>
                <w:bdr w:val="none" w:color="auto" w:sz="0" w:space="0"/>
                <w:lang w:val="en-US" w:eastAsia="zh-CN" w:bidi="ar"/>
              </w:rPr>
              <w:t>规章</w:t>
            </w:r>
          </w:p>
        </w:tc>
        <w:tc>
          <w:tcPr>
            <w:tcW w:w="2029" w:type="dxa"/>
            <w:tcBorders>
              <w:top w:val="nil"/>
              <w:left w:val="nil"/>
              <w:bottom w:val="single" w:color="auto" w:sz="8" w:space="0"/>
              <w:right w:val="single" w:color="auto" w:sz="8" w:space="0"/>
            </w:tcBorders>
            <w:shd w:val="clear"/>
            <w:tcMar>
              <w:left w:w="108" w:type="dxa"/>
              <w:right w:w="108" w:type="dxa"/>
            </w:tcMar>
            <w:vAlign w:val="center"/>
          </w:tcPr>
          <w:p w14:paraId="3ED798A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rPr>
            </w:pPr>
            <w:r>
              <w:rPr>
                <w:rFonts w:hint="default" w:ascii="Times New Roman" w:hAnsi="Times New Roman" w:eastAsia="方正仿宋_GBK" w:cs="Times New Roman"/>
                <w:b/>
                <w:bCs/>
                <w:kern w:val="0"/>
                <w:sz w:val="21"/>
                <w:szCs w:val="21"/>
                <w:u w:val="none"/>
                <w:lang w:val="en-US" w:eastAsia="zh-CN" w:bidi="ar"/>
              </w:rPr>
              <w:t>0</w:t>
            </w:r>
          </w:p>
        </w:tc>
        <w:tc>
          <w:tcPr>
            <w:tcW w:w="1838" w:type="dxa"/>
            <w:tcBorders>
              <w:top w:val="nil"/>
              <w:left w:val="nil"/>
              <w:bottom w:val="single" w:color="auto" w:sz="8" w:space="0"/>
              <w:right w:val="single" w:color="auto" w:sz="8" w:space="0"/>
            </w:tcBorders>
            <w:shd w:val="clear"/>
            <w:tcMar>
              <w:left w:w="108" w:type="dxa"/>
              <w:right w:w="108" w:type="dxa"/>
            </w:tcMar>
            <w:vAlign w:val="center"/>
          </w:tcPr>
          <w:p w14:paraId="24ABBC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Calibri" w:hAnsi="Calibri" w:cs="Calibri" w:eastAsiaTheme="minorEastAsia"/>
                <w:sz w:val="21"/>
                <w:szCs w:val="21"/>
                <w:u w:val="none"/>
                <w:lang w:val="en-US" w:eastAsia="zh-CN"/>
              </w:rPr>
            </w:pPr>
            <w:r>
              <w:rPr>
                <w:rFonts w:hint="default" w:ascii="Times New Roman" w:hAnsi="Times New Roman" w:eastAsia="方正仿宋_GBK" w:cs="Times New Roman"/>
                <w:b/>
                <w:bCs/>
                <w:kern w:val="0"/>
                <w:sz w:val="21"/>
                <w:szCs w:val="21"/>
                <w:u w:val="none"/>
                <w:lang w:val="en-US" w:eastAsia="zh-CN" w:bidi="ar"/>
              </w:rPr>
              <w:t>0</w:t>
            </w:r>
          </w:p>
        </w:tc>
        <w:tc>
          <w:tcPr>
            <w:tcW w:w="2079" w:type="dxa"/>
            <w:tcBorders>
              <w:top w:val="nil"/>
              <w:left w:val="nil"/>
              <w:bottom w:val="single" w:color="auto" w:sz="8" w:space="0"/>
              <w:right w:val="single" w:color="auto" w:sz="8" w:space="0"/>
            </w:tcBorders>
            <w:shd w:val="clear"/>
            <w:tcMar>
              <w:left w:w="108" w:type="dxa"/>
              <w:right w:w="108" w:type="dxa"/>
            </w:tcMar>
            <w:vAlign w:val="center"/>
          </w:tcPr>
          <w:p w14:paraId="4BA2FE0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Calibri" w:hAnsi="Calibri" w:cs="Calibri" w:eastAsiaTheme="minorEastAsia"/>
                <w:sz w:val="21"/>
                <w:szCs w:val="21"/>
                <w:u w:val="none"/>
                <w:lang w:val="en-US" w:eastAsia="zh-CN"/>
              </w:rPr>
            </w:pPr>
            <w:r>
              <w:rPr>
                <w:rFonts w:hint="default" w:ascii="Times New Roman" w:hAnsi="Times New Roman" w:eastAsia="方正仿宋_GBK" w:cs="Times New Roman"/>
                <w:b/>
                <w:bCs/>
                <w:kern w:val="0"/>
                <w:sz w:val="21"/>
                <w:szCs w:val="21"/>
                <w:u w:val="none"/>
                <w:lang w:val="en-US" w:eastAsia="zh-CN" w:bidi="ar"/>
              </w:rPr>
              <w:t>0</w:t>
            </w:r>
          </w:p>
        </w:tc>
      </w:tr>
      <w:tr w14:paraId="6D11F2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18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B38E6C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rPr>
            </w:pPr>
            <w:r>
              <w:rPr>
                <w:rFonts w:hint="eastAsia" w:ascii="方正仿宋_GBK" w:hAnsi="方正仿宋_GBK" w:eastAsia="方正仿宋_GBK" w:cs="方正仿宋_GBK"/>
                <w:b/>
                <w:bCs/>
                <w:kern w:val="0"/>
                <w:sz w:val="21"/>
                <w:szCs w:val="21"/>
                <w:u w:val="none"/>
                <w:bdr w:val="none" w:color="auto" w:sz="0" w:space="0"/>
                <w:lang w:val="en-US" w:eastAsia="zh-CN" w:bidi="ar"/>
              </w:rPr>
              <w:t>行政规范性文件</w:t>
            </w:r>
          </w:p>
        </w:tc>
        <w:tc>
          <w:tcPr>
            <w:tcW w:w="2029" w:type="dxa"/>
            <w:tcBorders>
              <w:top w:val="nil"/>
              <w:left w:val="nil"/>
              <w:bottom w:val="single" w:color="auto" w:sz="8" w:space="0"/>
              <w:right w:val="single" w:color="auto" w:sz="8" w:space="0"/>
            </w:tcBorders>
            <w:shd w:val="clear"/>
            <w:tcMar>
              <w:left w:w="108" w:type="dxa"/>
              <w:right w:w="108" w:type="dxa"/>
            </w:tcMar>
            <w:vAlign w:val="center"/>
          </w:tcPr>
          <w:p w14:paraId="093A2A7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eastAsiaTheme="minorEastAsia"/>
                <w:sz w:val="21"/>
                <w:szCs w:val="21"/>
                <w:u w:val="none"/>
                <w:lang w:val="en-US" w:eastAsia="zh-CN"/>
              </w:rPr>
            </w:pPr>
            <w:r>
              <w:rPr>
                <w:rFonts w:hint="default" w:ascii="Times New Roman" w:hAnsi="Times New Roman" w:eastAsia="方正仿宋_GBK" w:cs="Times New Roman"/>
                <w:b/>
                <w:bCs/>
                <w:kern w:val="0"/>
                <w:sz w:val="21"/>
                <w:szCs w:val="21"/>
                <w:u w:val="none"/>
                <w:lang w:val="en-US" w:eastAsia="zh-CN" w:bidi="ar"/>
              </w:rPr>
              <w:t>0</w:t>
            </w:r>
          </w:p>
        </w:tc>
        <w:tc>
          <w:tcPr>
            <w:tcW w:w="1838" w:type="dxa"/>
            <w:tcBorders>
              <w:top w:val="nil"/>
              <w:left w:val="nil"/>
              <w:bottom w:val="single" w:color="auto" w:sz="8" w:space="0"/>
              <w:right w:val="single" w:color="auto" w:sz="8" w:space="0"/>
            </w:tcBorders>
            <w:shd w:val="clear"/>
            <w:tcMar>
              <w:left w:w="108" w:type="dxa"/>
              <w:right w:w="108" w:type="dxa"/>
            </w:tcMar>
            <w:vAlign w:val="center"/>
          </w:tcPr>
          <w:p w14:paraId="5F0E4AE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Calibri" w:hAnsi="Calibri" w:cs="Calibri" w:eastAsiaTheme="minorEastAsia"/>
                <w:sz w:val="21"/>
                <w:szCs w:val="21"/>
                <w:u w:val="none"/>
                <w:lang w:val="en-US" w:eastAsia="zh-CN"/>
              </w:rPr>
            </w:pPr>
            <w:r>
              <w:rPr>
                <w:rFonts w:hint="default" w:ascii="Times New Roman" w:hAnsi="Times New Roman" w:eastAsia="方正仿宋_GBK" w:cs="Times New Roman"/>
                <w:b/>
                <w:bCs/>
                <w:kern w:val="0"/>
                <w:sz w:val="21"/>
                <w:szCs w:val="21"/>
                <w:u w:val="none"/>
                <w:lang w:val="en-US" w:eastAsia="zh-CN" w:bidi="ar"/>
              </w:rPr>
              <w:t>0</w:t>
            </w:r>
          </w:p>
        </w:tc>
        <w:tc>
          <w:tcPr>
            <w:tcW w:w="2079" w:type="dxa"/>
            <w:tcBorders>
              <w:top w:val="nil"/>
              <w:left w:val="nil"/>
              <w:bottom w:val="single" w:color="auto" w:sz="8" w:space="0"/>
              <w:right w:val="single" w:color="auto" w:sz="8" w:space="0"/>
            </w:tcBorders>
            <w:shd w:val="clear"/>
            <w:tcMar>
              <w:left w:w="108" w:type="dxa"/>
              <w:right w:w="108" w:type="dxa"/>
            </w:tcMar>
            <w:vAlign w:val="center"/>
          </w:tcPr>
          <w:p w14:paraId="34D0DA7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rPr>
            </w:pPr>
            <w:r>
              <w:rPr>
                <w:rFonts w:hint="eastAsia" w:ascii="Times New Roman" w:hAnsi="Times New Roman" w:eastAsia="方正仿宋_GBK" w:cs="Times New Roman"/>
                <w:b/>
                <w:bCs/>
                <w:kern w:val="0"/>
                <w:sz w:val="21"/>
                <w:szCs w:val="21"/>
                <w:u w:val="none"/>
                <w:bdr w:val="none" w:color="auto" w:sz="0" w:space="0"/>
                <w:lang w:val="en-US" w:eastAsia="zh-CN" w:bidi="ar"/>
              </w:rPr>
              <w:t>2</w:t>
            </w:r>
          </w:p>
        </w:tc>
      </w:tr>
      <w:tr w14:paraId="53C7A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131"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14:paraId="0F1EF7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rPr>
            </w:pPr>
            <w:r>
              <w:rPr>
                <w:rFonts w:hint="eastAsia" w:ascii="方正仿宋_GBK" w:hAnsi="方正仿宋_GBK" w:eastAsia="方正仿宋_GBK" w:cs="方正仿宋_GBK"/>
                <w:b/>
                <w:bCs/>
                <w:kern w:val="0"/>
                <w:sz w:val="21"/>
                <w:szCs w:val="21"/>
                <w:u w:val="none"/>
                <w:bdr w:val="none" w:color="auto" w:sz="0" w:space="0"/>
                <w:lang w:val="en-US" w:eastAsia="zh-CN" w:bidi="ar"/>
              </w:rPr>
              <w:t>第二十条第（五）项</w:t>
            </w:r>
          </w:p>
        </w:tc>
      </w:tr>
      <w:tr w14:paraId="08A05C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18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F992D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rPr>
            </w:pPr>
            <w:r>
              <w:rPr>
                <w:rFonts w:hint="eastAsia" w:ascii="方正仿宋_GBK" w:hAnsi="方正仿宋_GBK" w:eastAsia="方正仿宋_GBK" w:cs="方正仿宋_GBK"/>
                <w:b/>
                <w:bCs/>
                <w:kern w:val="0"/>
                <w:sz w:val="21"/>
                <w:szCs w:val="21"/>
                <w:u w:val="none"/>
                <w:bdr w:val="none" w:color="auto" w:sz="0" w:space="0"/>
                <w:lang w:val="en-US" w:eastAsia="zh-CN" w:bidi="ar"/>
              </w:rPr>
              <w:t>信息内容</w:t>
            </w:r>
          </w:p>
        </w:tc>
        <w:tc>
          <w:tcPr>
            <w:tcW w:w="5946"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14:paraId="6D784C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rPr>
            </w:pPr>
            <w:r>
              <w:rPr>
                <w:rFonts w:hint="eastAsia" w:ascii="方正仿宋_GBK" w:hAnsi="方正仿宋_GBK" w:eastAsia="方正仿宋_GBK" w:cs="方正仿宋_GBK"/>
                <w:b/>
                <w:bCs/>
                <w:kern w:val="0"/>
                <w:sz w:val="21"/>
                <w:szCs w:val="21"/>
                <w:u w:val="none"/>
                <w:bdr w:val="none" w:color="auto" w:sz="0" w:space="0"/>
                <w:lang w:val="en-US" w:eastAsia="zh-CN" w:bidi="ar"/>
              </w:rPr>
              <w:t>本年处理决定数量</w:t>
            </w:r>
          </w:p>
        </w:tc>
      </w:tr>
      <w:tr w14:paraId="4185B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18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566D32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rPr>
            </w:pPr>
            <w:r>
              <w:rPr>
                <w:rFonts w:hint="eastAsia" w:ascii="方正仿宋_GBK" w:hAnsi="方正仿宋_GBK" w:eastAsia="方正仿宋_GBK" w:cs="方正仿宋_GBK"/>
                <w:b/>
                <w:bCs/>
                <w:kern w:val="0"/>
                <w:sz w:val="21"/>
                <w:szCs w:val="21"/>
                <w:u w:val="none"/>
                <w:bdr w:val="none" w:color="auto" w:sz="0" w:space="0"/>
                <w:lang w:val="en-US" w:eastAsia="zh-CN" w:bidi="ar"/>
              </w:rPr>
              <w:t>行政许可</w:t>
            </w:r>
          </w:p>
        </w:tc>
        <w:tc>
          <w:tcPr>
            <w:tcW w:w="5946" w:type="dxa"/>
            <w:gridSpan w:val="3"/>
            <w:tcBorders>
              <w:top w:val="nil"/>
              <w:left w:val="nil"/>
              <w:bottom w:val="single" w:color="auto" w:sz="8" w:space="0"/>
              <w:right w:val="single" w:color="auto" w:sz="8" w:space="0"/>
            </w:tcBorders>
            <w:shd w:val="clear"/>
            <w:tcMar>
              <w:left w:w="108" w:type="dxa"/>
              <w:right w:w="108" w:type="dxa"/>
            </w:tcMar>
            <w:vAlign w:val="center"/>
          </w:tcPr>
          <w:p w14:paraId="5BCACA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lang w:val="en-US"/>
              </w:rPr>
            </w:pPr>
            <w:r>
              <w:rPr>
                <w:rFonts w:hint="eastAsia" w:ascii="Times New Roman" w:hAnsi="Times New Roman" w:eastAsia="方正仿宋_GBK" w:cs="Times New Roman"/>
                <w:b/>
                <w:bCs/>
                <w:kern w:val="0"/>
                <w:sz w:val="21"/>
                <w:szCs w:val="21"/>
                <w:u w:val="none"/>
                <w:bdr w:val="none" w:color="auto" w:sz="0" w:space="0"/>
                <w:lang w:val="en-US" w:eastAsia="zh-CN" w:bidi="ar"/>
              </w:rPr>
              <w:t>2797</w:t>
            </w:r>
          </w:p>
        </w:tc>
      </w:tr>
      <w:tr w14:paraId="4BFBDD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131"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14:paraId="71DC4D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rPr>
            </w:pPr>
            <w:r>
              <w:rPr>
                <w:rFonts w:hint="eastAsia" w:ascii="方正仿宋_GBK" w:hAnsi="方正仿宋_GBK" w:eastAsia="方正仿宋_GBK" w:cs="方正仿宋_GBK"/>
                <w:b/>
                <w:bCs/>
                <w:kern w:val="0"/>
                <w:sz w:val="21"/>
                <w:szCs w:val="21"/>
                <w:u w:val="none"/>
                <w:bdr w:val="none" w:color="auto" w:sz="0" w:space="0"/>
                <w:lang w:val="en-US" w:eastAsia="zh-CN" w:bidi="ar"/>
              </w:rPr>
              <w:t>第二十条第（六）项</w:t>
            </w:r>
          </w:p>
        </w:tc>
      </w:tr>
      <w:tr w14:paraId="787AD2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18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15D3A0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rPr>
            </w:pPr>
            <w:r>
              <w:rPr>
                <w:rFonts w:hint="eastAsia" w:ascii="方正仿宋_GBK" w:hAnsi="方正仿宋_GBK" w:eastAsia="方正仿宋_GBK" w:cs="方正仿宋_GBK"/>
                <w:b/>
                <w:bCs/>
                <w:kern w:val="0"/>
                <w:sz w:val="21"/>
                <w:szCs w:val="21"/>
                <w:u w:val="none"/>
                <w:bdr w:val="none" w:color="auto" w:sz="0" w:space="0"/>
                <w:lang w:val="en-US" w:eastAsia="zh-CN" w:bidi="ar"/>
              </w:rPr>
              <w:t>信息内容</w:t>
            </w:r>
          </w:p>
        </w:tc>
        <w:tc>
          <w:tcPr>
            <w:tcW w:w="5946"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14:paraId="21EC42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rPr>
            </w:pPr>
            <w:r>
              <w:rPr>
                <w:rFonts w:hint="eastAsia" w:ascii="方正仿宋_GBK" w:hAnsi="方正仿宋_GBK" w:eastAsia="方正仿宋_GBK" w:cs="方正仿宋_GBK"/>
                <w:b/>
                <w:bCs/>
                <w:kern w:val="0"/>
                <w:sz w:val="21"/>
                <w:szCs w:val="21"/>
                <w:u w:val="none"/>
                <w:bdr w:val="none" w:color="auto" w:sz="0" w:space="0"/>
                <w:lang w:val="en-US" w:eastAsia="zh-CN" w:bidi="ar"/>
              </w:rPr>
              <w:t>本年处理决定数量</w:t>
            </w:r>
          </w:p>
        </w:tc>
      </w:tr>
      <w:tr w14:paraId="3135EA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18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52A79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rPr>
            </w:pPr>
            <w:r>
              <w:rPr>
                <w:rFonts w:hint="eastAsia" w:ascii="方正仿宋_GBK" w:hAnsi="方正仿宋_GBK" w:eastAsia="方正仿宋_GBK" w:cs="方正仿宋_GBK"/>
                <w:b/>
                <w:bCs/>
                <w:kern w:val="0"/>
                <w:sz w:val="21"/>
                <w:szCs w:val="21"/>
                <w:u w:val="none"/>
                <w:bdr w:val="none" w:color="auto" w:sz="0" w:space="0"/>
                <w:lang w:val="en-US" w:eastAsia="zh-CN" w:bidi="ar"/>
              </w:rPr>
              <w:t>行政处罚</w:t>
            </w:r>
          </w:p>
        </w:tc>
        <w:tc>
          <w:tcPr>
            <w:tcW w:w="5946" w:type="dxa"/>
            <w:gridSpan w:val="3"/>
            <w:tcBorders>
              <w:top w:val="nil"/>
              <w:left w:val="nil"/>
              <w:bottom w:val="single" w:color="auto" w:sz="8" w:space="0"/>
              <w:right w:val="single" w:color="auto" w:sz="8" w:space="0"/>
            </w:tcBorders>
            <w:shd w:val="clear"/>
            <w:tcMar>
              <w:left w:w="108" w:type="dxa"/>
              <w:right w:w="108" w:type="dxa"/>
            </w:tcMar>
            <w:vAlign w:val="center"/>
          </w:tcPr>
          <w:p w14:paraId="3FCAC52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lang w:val="en-US"/>
              </w:rPr>
            </w:pPr>
            <w:r>
              <w:rPr>
                <w:rFonts w:hint="eastAsia" w:ascii="Times New Roman" w:hAnsi="Times New Roman" w:eastAsia="方正仿宋_GBK" w:cs="Times New Roman"/>
                <w:b/>
                <w:bCs/>
                <w:kern w:val="0"/>
                <w:sz w:val="21"/>
                <w:szCs w:val="21"/>
                <w:u w:val="none"/>
                <w:bdr w:val="none" w:color="auto" w:sz="0" w:space="0"/>
                <w:lang w:val="en-US" w:eastAsia="zh-CN" w:bidi="ar"/>
              </w:rPr>
              <w:t>646</w:t>
            </w:r>
          </w:p>
        </w:tc>
      </w:tr>
      <w:tr w14:paraId="0842C8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18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33C359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rPr>
            </w:pPr>
            <w:r>
              <w:rPr>
                <w:rFonts w:hint="eastAsia" w:ascii="方正仿宋_GBK" w:hAnsi="方正仿宋_GBK" w:eastAsia="方正仿宋_GBK" w:cs="方正仿宋_GBK"/>
                <w:b/>
                <w:bCs/>
                <w:kern w:val="0"/>
                <w:sz w:val="21"/>
                <w:szCs w:val="21"/>
                <w:u w:val="none"/>
                <w:bdr w:val="none" w:color="auto" w:sz="0" w:space="0"/>
                <w:lang w:val="en-US" w:eastAsia="zh-CN" w:bidi="ar"/>
              </w:rPr>
              <w:t>行政强制</w:t>
            </w:r>
          </w:p>
        </w:tc>
        <w:tc>
          <w:tcPr>
            <w:tcW w:w="5946" w:type="dxa"/>
            <w:gridSpan w:val="3"/>
            <w:tcBorders>
              <w:top w:val="nil"/>
              <w:left w:val="nil"/>
              <w:bottom w:val="single" w:color="auto" w:sz="8" w:space="0"/>
              <w:right w:val="single" w:color="auto" w:sz="8" w:space="0"/>
            </w:tcBorders>
            <w:shd w:val="clear"/>
            <w:tcMar>
              <w:left w:w="108" w:type="dxa"/>
              <w:right w:w="108" w:type="dxa"/>
            </w:tcMar>
            <w:vAlign w:val="center"/>
          </w:tcPr>
          <w:p w14:paraId="26532A3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lang w:val="en-US"/>
              </w:rPr>
            </w:pPr>
            <w:r>
              <w:rPr>
                <w:rFonts w:hint="eastAsia" w:ascii="Times New Roman" w:hAnsi="Times New Roman" w:eastAsia="方正仿宋_GBK" w:cs="Times New Roman"/>
                <w:b/>
                <w:bCs/>
                <w:kern w:val="0"/>
                <w:sz w:val="21"/>
                <w:szCs w:val="21"/>
                <w:u w:val="none"/>
                <w:bdr w:val="none" w:color="auto" w:sz="0" w:space="0"/>
                <w:lang w:val="en-US" w:eastAsia="zh-CN" w:bidi="ar"/>
              </w:rPr>
              <w:t>321</w:t>
            </w:r>
          </w:p>
        </w:tc>
      </w:tr>
      <w:tr w14:paraId="786390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9131" w:type="dxa"/>
            <w:gridSpan w:val="4"/>
            <w:tcBorders>
              <w:top w:val="nil"/>
              <w:left w:val="single" w:color="auto" w:sz="8" w:space="0"/>
              <w:bottom w:val="single" w:color="auto" w:sz="8" w:space="0"/>
              <w:right w:val="single" w:color="auto" w:sz="8" w:space="0"/>
            </w:tcBorders>
            <w:shd w:val="clear" w:color="auto" w:fill="C6D9F1"/>
            <w:tcMar>
              <w:left w:w="108" w:type="dxa"/>
              <w:right w:w="108" w:type="dxa"/>
            </w:tcMar>
            <w:vAlign w:val="center"/>
          </w:tcPr>
          <w:p w14:paraId="789AF6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rPr>
            </w:pPr>
            <w:r>
              <w:rPr>
                <w:rFonts w:hint="eastAsia" w:ascii="方正仿宋_GBK" w:hAnsi="方正仿宋_GBK" w:eastAsia="方正仿宋_GBK" w:cs="方正仿宋_GBK"/>
                <w:b/>
                <w:bCs/>
                <w:kern w:val="0"/>
                <w:sz w:val="21"/>
                <w:szCs w:val="21"/>
                <w:u w:val="none"/>
                <w:bdr w:val="none" w:color="auto" w:sz="0" w:space="0"/>
                <w:lang w:val="en-US" w:eastAsia="zh-CN" w:bidi="ar"/>
              </w:rPr>
              <w:t>第二十条第（八）项</w:t>
            </w:r>
          </w:p>
        </w:tc>
      </w:tr>
      <w:tr w14:paraId="505E8E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18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6731D34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rPr>
            </w:pPr>
            <w:r>
              <w:rPr>
                <w:rFonts w:hint="eastAsia" w:ascii="方正仿宋_GBK" w:hAnsi="方正仿宋_GBK" w:eastAsia="方正仿宋_GBK" w:cs="方正仿宋_GBK"/>
                <w:b/>
                <w:bCs/>
                <w:kern w:val="0"/>
                <w:sz w:val="21"/>
                <w:szCs w:val="21"/>
                <w:u w:val="none"/>
                <w:bdr w:val="none" w:color="auto" w:sz="0" w:space="0"/>
                <w:lang w:val="en-US" w:eastAsia="zh-CN" w:bidi="ar"/>
              </w:rPr>
              <w:t>信息内容</w:t>
            </w:r>
          </w:p>
        </w:tc>
        <w:tc>
          <w:tcPr>
            <w:tcW w:w="5946" w:type="dxa"/>
            <w:gridSpan w:val="3"/>
            <w:tcBorders>
              <w:top w:val="nil"/>
              <w:left w:val="nil"/>
              <w:bottom w:val="single" w:color="auto" w:sz="8" w:space="0"/>
              <w:right w:val="single" w:color="000000" w:sz="8" w:space="0"/>
            </w:tcBorders>
            <w:shd w:val="clear"/>
            <w:tcMar>
              <w:left w:w="108" w:type="dxa"/>
              <w:right w:w="108" w:type="dxa"/>
            </w:tcMar>
            <w:vAlign w:val="center"/>
          </w:tcPr>
          <w:p w14:paraId="79ACF8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rPr>
            </w:pPr>
            <w:r>
              <w:rPr>
                <w:rFonts w:hint="eastAsia" w:ascii="方正仿宋_GBK" w:hAnsi="方正仿宋_GBK" w:eastAsia="方正仿宋_GBK" w:cs="方正仿宋_GBK"/>
                <w:b/>
                <w:bCs/>
                <w:kern w:val="0"/>
                <w:sz w:val="21"/>
                <w:szCs w:val="21"/>
                <w:u w:val="none"/>
                <w:bdr w:val="none" w:color="auto" w:sz="0" w:space="0"/>
                <w:lang w:val="en-US" w:eastAsia="zh-CN" w:bidi="ar"/>
              </w:rPr>
              <w:t>本年收费金额（单位：万元）</w:t>
            </w:r>
          </w:p>
        </w:tc>
      </w:tr>
      <w:tr w14:paraId="2017A2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jc w:val="center"/>
        </w:trPr>
        <w:tc>
          <w:tcPr>
            <w:tcW w:w="3185" w:type="dxa"/>
            <w:tcBorders>
              <w:top w:val="nil"/>
              <w:left w:val="single" w:color="auto" w:sz="8" w:space="0"/>
              <w:bottom w:val="single" w:color="auto" w:sz="8" w:space="0"/>
              <w:right w:val="single" w:color="auto" w:sz="8" w:space="0"/>
            </w:tcBorders>
            <w:shd w:val="clear"/>
            <w:tcMar>
              <w:left w:w="108" w:type="dxa"/>
              <w:right w:w="108" w:type="dxa"/>
            </w:tcMar>
            <w:vAlign w:val="center"/>
          </w:tcPr>
          <w:p w14:paraId="4B0EA2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rPr>
            </w:pPr>
            <w:r>
              <w:rPr>
                <w:rFonts w:hint="eastAsia" w:ascii="方正仿宋_GBK" w:hAnsi="方正仿宋_GBK" w:eastAsia="方正仿宋_GBK" w:cs="方正仿宋_GBK"/>
                <w:b/>
                <w:bCs/>
                <w:kern w:val="0"/>
                <w:sz w:val="21"/>
                <w:szCs w:val="21"/>
                <w:u w:val="none"/>
                <w:bdr w:val="none" w:color="auto" w:sz="0" w:space="0"/>
                <w:lang w:val="en-US" w:eastAsia="zh-CN" w:bidi="ar"/>
              </w:rPr>
              <w:t>行政事业性收费</w:t>
            </w:r>
          </w:p>
        </w:tc>
        <w:tc>
          <w:tcPr>
            <w:tcW w:w="5946" w:type="dxa"/>
            <w:gridSpan w:val="3"/>
            <w:tcBorders>
              <w:top w:val="nil"/>
              <w:left w:val="nil"/>
              <w:bottom w:val="single" w:color="auto" w:sz="8" w:space="0"/>
              <w:right w:val="single" w:color="000000" w:sz="8" w:space="0"/>
            </w:tcBorders>
            <w:shd w:val="clear"/>
            <w:tcMar>
              <w:left w:w="108" w:type="dxa"/>
              <w:right w:w="108" w:type="dxa"/>
            </w:tcMar>
            <w:vAlign w:val="center"/>
          </w:tcPr>
          <w:p w14:paraId="742F572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default" w:ascii="Calibri" w:hAnsi="Calibri" w:cs="Calibri"/>
                <w:sz w:val="21"/>
                <w:szCs w:val="21"/>
                <w:u w:val="none"/>
              </w:rPr>
            </w:pPr>
            <w:r>
              <w:rPr>
                <w:rFonts w:hint="default" w:ascii="Times New Roman" w:hAnsi="Times New Roman" w:eastAsia="方正仿宋_GBK" w:cs="Times New Roman"/>
                <w:b/>
                <w:bCs/>
                <w:kern w:val="0"/>
                <w:sz w:val="21"/>
                <w:szCs w:val="21"/>
                <w:u w:val="none"/>
                <w:bdr w:val="none" w:color="auto" w:sz="0" w:space="0"/>
                <w:lang w:val="en-US" w:eastAsia="zh-CN" w:bidi="ar"/>
              </w:rPr>
              <w:t>5</w:t>
            </w:r>
            <w:r>
              <w:rPr>
                <w:rFonts w:hint="eastAsia" w:ascii="Times New Roman" w:hAnsi="Times New Roman" w:eastAsia="方正仿宋_GBK" w:cs="Times New Roman"/>
                <w:b/>
                <w:bCs/>
                <w:kern w:val="0"/>
                <w:sz w:val="21"/>
                <w:szCs w:val="21"/>
                <w:u w:val="none"/>
                <w:bdr w:val="none" w:color="auto" w:sz="0" w:space="0"/>
                <w:lang w:val="en-US" w:eastAsia="zh-CN" w:bidi="ar"/>
              </w:rPr>
              <w:t>.</w:t>
            </w:r>
            <w:r>
              <w:rPr>
                <w:rFonts w:hint="default" w:ascii="Times New Roman" w:hAnsi="Times New Roman" w:eastAsia="方正仿宋_GBK" w:cs="Times New Roman"/>
                <w:b/>
                <w:bCs/>
                <w:kern w:val="0"/>
                <w:sz w:val="21"/>
                <w:szCs w:val="21"/>
                <w:u w:val="none"/>
                <w:bdr w:val="none" w:color="auto" w:sz="0" w:space="0"/>
                <w:lang w:val="en-US" w:eastAsia="zh-CN" w:bidi="ar"/>
              </w:rPr>
              <w:t>98</w:t>
            </w:r>
            <w:bookmarkStart w:id="0" w:name="_GoBack"/>
            <w:bookmarkEnd w:id="0"/>
          </w:p>
        </w:tc>
      </w:tr>
    </w:tbl>
    <w:p w14:paraId="25E6729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80" w:lineRule="atLeast"/>
        <w:ind w:left="0" w:right="0" w:firstLine="752"/>
        <w:jc w:val="both"/>
        <w:rPr>
          <w:rFonts w:hint="default" w:ascii="方正黑体_GBK" w:hAnsi="方正黑体_GBK" w:eastAsia="方正黑体_GBK" w:cs="方正黑体_GBK"/>
          <w:i w:val="0"/>
          <w:iCs w:val="0"/>
          <w:caps w:val="0"/>
          <w:color w:val="666666"/>
          <w:spacing w:val="8"/>
          <w:kern w:val="0"/>
          <w:sz w:val="36"/>
          <w:szCs w:val="36"/>
          <w:u w:val="none"/>
          <w:bdr w:val="none" w:color="auto" w:sz="0" w:space="0"/>
          <w:shd w:val="clear" w:fill="FFFFFF"/>
          <w:lang w:val="en-US" w:eastAsia="zh-CN" w:bidi="ar"/>
        </w:rPr>
      </w:pPr>
      <w:r>
        <w:rPr>
          <w:rFonts w:ascii="方正黑体_GBK" w:hAnsi="方正黑体_GBK" w:eastAsia="方正黑体_GBK" w:cs="方正黑体_GBK"/>
          <w:i w:val="0"/>
          <w:iCs w:val="0"/>
          <w:caps w:val="0"/>
          <w:color w:val="666666"/>
          <w:spacing w:val="8"/>
          <w:kern w:val="0"/>
          <w:sz w:val="36"/>
          <w:szCs w:val="36"/>
          <w:u w:val="none"/>
          <w:bdr w:val="none" w:color="auto" w:sz="0" w:space="0"/>
          <w:shd w:val="clear" w:fill="FFFFFF"/>
          <w:lang w:val="en-US" w:eastAsia="zh-CN" w:bidi="ar"/>
        </w:rPr>
        <w:t> </w:t>
      </w:r>
    </w:p>
    <w:p w14:paraId="05F3AA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0" w:lineRule="atLeast"/>
        <w:ind w:left="0" w:right="0" w:firstLine="755"/>
        <w:jc w:val="both"/>
        <w:rPr>
          <w:color w:val="000000"/>
          <w:sz w:val="27"/>
          <w:szCs w:val="27"/>
        </w:rPr>
      </w:pPr>
      <w:r>
        <w:rPr>
          <w:rFonts w:ascii="黑体" w:hAnsi="宋体" w:eastAsia="黑体" w:cs="黑体"/>
          <w:color w:val="000000"/>
          <w:spacing w:val="0"/>
          <w:sz w:val="32"/>
          <w:szCs w:val="32"/>
          <w:bdr w:val="none" w:color="auto" w:sz="0" w:space="0"/>
          <w:shd w:val="clear" w:fill="FFFFFF"/>
        </w:rPr>
        <w:t>三、收到和处理政府信息公开申请情况</w:t>
      </w:r>
    </w:p>
    <w:tbl>
      <w:tblPr>
        <w:tblW w:w="964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16"/>
        <w:gridCol w:w="816"/>
        <w:gridCol w:w="2865"/>
        <w:gridCol w:w="636"/>
        <w:gridCol w:w="651"/>
        <w:gridCol w:w="766"/>
        <w:gridCol w:w="795"/>
        <w:gridCol w:w="838"/>
        <w:gridCol w:w="910"/>
        <w:gridCol w:w="752"/>
      </w:tblGrid>
      <w:tr w14:paraId="725F867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15" w:type="dxa"/>
            <w:left w:w="15" w:type="dxa"/>
            <w:bottom w:w="15" w:type="dxa"/>
            <w:right w:w="15" w:type="dxa"/>
          </w:tblCellMar>
        </w:tblPrEx>
        <w:tc>
          <w:tcPr>
            <w:tcW w:w="4245" w:type="dxa"/>
            <w:gridSpan w:val="3"/>
            <w:vMerge w:val="restart"/>
            <w:tcBorders>
              <w:top w:val="single" w:color="auto" w:sz="8" w:space="0"/>
              <w:left w:val="single" w:color="auto" w:sz="8" w:space="0"/>
              <w:bottom w:val="single" w:color="auto" w:sz="8" w:space="0"/>
              <w:right w:val="single" w:color="auto" w:sz="8" w:space="0"/>
            </w:tcBorders>
            <w:shd w:val="clear" w:color="auto" w:fill="C7DAF1"/>
            <w:tcMar>
              <w:top w:w="0" w:type="dxa"/>
              <w:left w:w="108" w:type="dxa"/>
              <w:bottom w:w="0" w:type="dxa"/>
              <w:right w:w="108" w:type="dxa"/>
            </w:tcMar>
            <w:vAlign w:val="center"/>
          </w:tcPr>
          <w:p w14:paraId="00E6BE06">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（本列数据的勾稽关系为：第一项加第二项之和，等于第三项加第四项之和）</w:t>
            </w:r>
          </w:p>
        </w:tc>
        <w:tc>
          <w:tcPr>
            <w:tcW w:w="5415" w:type="dxa"/>
            <w:gridSpan w:val="7"/>
            <w:tcBorders>
              <w:top w:val="single" w:color="auto" w:sz="8" w:space="0"/>
              <w:left w:val="nil"/>
              <w:bottom w:val="single" w:color="auto" w:sz="8" w:space="0"/>
              <w:right w:val="single" w:color="auto" w:sz="8" w:space="0"/>
            </w:tcBorders>
            <w:shd w:val="clear" w:color="auto" w:fill="C7DAF1"/>
            <w:tcMar>
              <w:top w:w="0" w:type="dxa"/>
              <w:left w:w="108" w:type="dxa"/>
              <w:bottom w:w="0" w:type="dxa"/>
              <w:right w:w="108" w:type="dxa"/>
            </w:tcMar>
            <w:vAlign w:val="center"/>
          </w:tcPr>
          <w:p w14:paraId="7F8C0CD0">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申请人情况</w:t>
            </w:r>
          </w:p>
        </w:tc>
      </w:tr>
      <w:tr w14:paraId="361604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45" w:type="dxa"/>
            <w:gridSpan w:val="3"/>
            <w:vMerge w:val="continue"/>
            <w:tcBorders>
              <w:top w:val="single" w:color="auto" w:sz="8" w:space="0"/>
              <w:left w:val="single" w:color="auto" w:sz="8" w:space="0"/>
              <w:bottom w:val="single" w:color="auto" w:sz="8" w:space="0"/>
              <w:right w:val="single" w:color="auto" w:sz="8" w:space="0"/>
            </w:tcBorders>
            <w:shd w:val="clear" w:color="auto" w:fill="C7DAF1"/>
            <w:tcMar>
              <w:top w:w="0" w:type="dxa"/>
              <w:left w:w="108" w:type="dxa"/>
              <w:bottom w:w="0" w:type="dxa"/>
              <w:right w:w="108" w:type="dxa"/>
            </w:tcMar>
            <w:vAlign w:val="center"/>
          </w:tcPr>
          <w:p w14:paraId="4378D4D9">
            <w:pPr>
              <w:rPr>
                <w:rFonts w:hint="eastAsia" w:ascii="微软雅黑" w:hAnsi="微软雅黑" w:eastAsia="微软雅黑" w:cs="微软雅黑"/>
                <w:color w:val="444444"/>
                <w:sz w:val="19"/>
                <w:szCs w:val="19"/>
              </w:rPr>
            </w:pPr>
          </w:p>
        </w:tc>
        <w:tc>
          <w:tcPr>
            <w:tcW w:w="645" w:type="dxa"/>
            <w:vMerge w:val="restart"/>
            <w:tcBorders>
              <w:top w:val="nil"/>
              <w:left w:val="nil"/>
              <w:bottom w:val="single" w:color="auto" w:sz="8" w:space="0"/>
              <w:right w:val="single" w:color="auto" w:sz="8" w:space="0"/>
            </w:tcBorders>
            <w:shd w:val="clear" w:color="auto" w:fill="C7DAF1"/>
            <w:tcMar>
              <w:top w:w="0" w:type="dxa"/>
              <w:left w:w="108" w:type="dxa"/>
              <w:bottom w:w="0" w:type="dxa"/>
              <w:right w:w="108" w:type="dxa"/>
            </w:tcMar>
            <w:vAlign w:val="center"/>
          </w:tcPr>
          <w:p w14:paraId="42DF3AEE">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自然人</w:t>
            </w:r>
          </w:p>
        </w:tc>
        <w:tc>
          <w:tcPr>
            <w:tcW w:w="4035" w:type="dxa"/>
            <w:gridSpan w:val="5"/>
            <w:tcBorders>
              <w:top w:val="single" w:color="auto" w:sz="8" w:space="0"/>
              <w:left w:val="nil"/>
              <w:bottom w:val="single" w:color="auto" w:sz="8" w:space="0"/>
              <w:right w:val="single" w:color="auto" w:sz="8" w:space="0"/>
            </w:tcBorders>
            <w:shd w:val="clear" w:color="auto" w:fill="C7DAF1"/>
            <w:tcMar>
              <w:top w:w="0" w:type="dxa"/>
              <w:left w:w="108" w:type="dxa"/>
              <w:bottom w:w="0" w:type="dxa"/>
              <w:right w:w="108" w:type="dxa"/>
            </w:tcMar>
            <w:vAlign w:val="center"/>
          </w:tcPr>
          <w:p w14:paraId="6D9114F1">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法人或其他组织</w:t>
            </w:r>
          </w:p>
        </w:tc>
        <w:tc>
          <w:tcPr>
            <w:tcW w:w="735" w:type="dxa"/>
            <w:vMerge w:val="restart"/>
            <w:tcBorders>
              <w:top w:val="single" w:color="auto" w:sz="8" w:space="0"/>
              <w:left w:val="nil"/>
              <w:bottom w:val="single" w:color="auto" w:sz="8" w:space="0"/>
              <w:right w:val="single" w:color="auto" w:sz="8" w:space="0"/>
            </w:tcBorders>
            <w:shd w:val="clear" w:color="auto" w:fill="C7DAF1"/>
            <w:tcMar>
              <w:top w:w="0" w:type="dxa"/>
              <w:left w:w="108" w:type="dxa"/>
              <w:bottom w:w="0" w:type="dxa"/>
              <w:right w:w="108" w:type="dxa"/>
            </w:tcMar>
            <w:vAlign w:val="center"/>
          </w:tcPr>
          <w:p w14:paraId="648E772F">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总计</w:t>
            </w:r>
          </w:p>
        </w:tc>
      </w:tr>
      <w:tr w14:paraId="7FBC200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540" w:hRule="atLeast"/>
        </w:trPr>
        <w:tc>
          <w:tcPr>
            <w:tcW w:w="4245" w:type="dxa"/>
            <w:gridSpan w:val="3"/>
            <w:vMerge w:val="continue"/>
            <w:tcBorders>
              <w:top w:val="single" w:color="auto" w:sz="8" w:space="0"/>
              <w:left w:val="single" w:color="auto" w:sz="8" w:space="0"/>
              <w:bottom w:val="single" w:color="auto" w:sz="8" w:space="0"/>
              <w:right w:val="single" w:color="auto" w:sz="8" w:space="0"/>
            </w:tcBorders>
            <w:shd w:val="clear" w:color="auto" w:fill="C7DAF1"/>
            <w:tcMar>
              <w:top w:w="0" w:type="dxa"/>
              <w:left w:w="108" w:type="dxa"/>
              <w:bottom w:w="0" w:type="dxa"/>
              <w:right w:w="108" w:type="dxa"/>
            </w:tcMar>
            <w:vAlign w:val="center"/>
          </w:tcPr>
          <w:p w14:paraId="350F3EC6">
            <w:pPr>
              <w:rPr>
                <w:rFonts w:hint="eastAsia" w:ascii="微软雅黑" w:hAnsi="微软雅黑" w:eastAsia="微软雅黑" w:cs="微软雅黑"/>
                <w:color w:val="444444"/>
                <w:sz w:val="19"/>
                <w:szCs w:val="19"/>
              </w:rPr>
            </w:pPr>
          </w:p>
        </w:tc>
        <w:tc>
          <w:tcPr>
            <w:tcW w:w="645" w:type="dxa"/>
            <w:vMerge w:val="continue"/>
            <w:tcBorders>
              <w:top w:val="nil"/>
              <w:left w:val="nil"/>
              <w:bottom w:val="single" w:color="auto" w:sz="8" w:space="0"/>
              <w:right w:val="single" w:color="auto" w:sz="8" w:space="0"/>
            </w:tcBorders>
            <w:shd w:val="clear" w:color="auto" w:fill="C7DAF1"/>
            <w:tcMar>
              <w:top w:w="0" w:type="dxa"/>
              <w:left w:w="108" w:type="dxa"/>
              <w:bottom w:w="0" w:type="dxa"/>
              <w:right w:w="108" w:type="dxa"/>
            </w:tcMar>
            <w:vAlign w:val="center"/>
          </w:tcPr>
          <w:p w14:paraId="74A3E331">
            <w:pPr>
              <w:rPr>
                <w:rFonts w:hint="eastAsia" w:ascii="微软雅黑" w:hAnsi="微软雅黑" w:eastAsia="微软雅黑" w:cs="微软雅黑"/>
                <w:color w:val="444444"/>
                <w:sz w:val="19"/>
                <w:szCs w:val="19"/>
              </w:rPr>
            </w:pPr>
          </w:p>
        </w:tc>
        <w:tc>
          <w:tcPr>
            <w:tcW w:w="660" w:type="dxa"/>
            <w:tcBorders>
              <w:top w:val="nil"/>
              <w:left w:val="nil"/>
              <w:bottom w:val="single" w:color="auto" w:sz="8" w:space="0"/>
              <w:right w:val="single" w:color="auto" w:sz="8" w:space="0"/>
            </w:tcBorders>
            <w:shd w:val="clear" w:color="auto" w:fill="C7DAF1"/>
            <w:tcMar>
              <w:top w:w="0" w:type="dxa"/>
              <w:left w:w="108" w:type="dxa"/>
              <w:bottom w:w="0" w:type="dxa"/>
              <w:right w:w="108" w:type="dxa"/>
            </w:tcMar>
            <w:vAlign w:val="center"/>
          </w:tcPr>
          <w:p w14:paraId="16AAB1B1">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商业企业</w:t>
            </w:r>
          </w:p>
        </w:tc>
        <w:tc>
          <w:tcPr>
            <w:tcW w:w="780" w:type="dxa"/>
            <w:tcBorders>
              <w:top w:val="nil"/>
              <w:left w:val="nil"/>
              <w:bottom w:val="single" w:color="auto" w:sz="8" w:space="0"/>
              <w:right w:val="single" w:color="auto" w:sz="8" w:space="0"/>
            </w:tcBorders>
            <w:shd w:val="clear" w:color="auto" w:fill="C7DAF1"/>
            <w:tcMar>
              <w:top w:w="0" w:type="dxa"/>
              <w:left w:w="108" w:type="dxa"/>
              <w:bottom w:w="0" w:type="dxa"/>
              <w:right w:w="108" w:type="dxa"/>
            </w:tcMar>
            <w:vAlign w:val="center"/>
          </w:tcPr>
          <w:p w14:paraId="2FE783CA">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科研机构</w:t>
            </w:r>
          </w:p>
        </w:tc>
        <w:tc>
          <w:tcPr>
            <w:tcW w:w="810" w:type="dxa"/>
            <w:tcBorders>
              <w:top w:val="single" w:color="auto" w:sz="8" w:space="0"/>
              <w:left w:val="nil"/>
              <w:bottom w:val="single" w:color="auto" w:sz="8" w:space="0"/>
              <w:right w:val="single" w:color="auto" w:sz="8" w:space="0"/>
            </w:tcBorders>
            <w:shd w:val="clear" w:color="auto" w:fill="C7DAF1"/>
            <w:tcMar>
              <w:top w:w="0" w:type="dxa"/>
              <w:left w:w="108" w:type="dxa"/>
              <w:bottom w:w="0" w:type="dxa"/>
              <w:right w:w="108" w:type="dxa"/>
            </w:tcMar>
            <w:vAlign w:val="center"/>
          </w:tcPr>
          <w:p w14:paraId="59931248">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社会公益组织</w:t>
            </w:r>
          </w:p>
        </w:tc>
        <w:tc>
          <w:tcPr>
            <w:tcW w:w="855" w:type="dxa"/>
            <w:tcBorders>
              <w:top w:val="single" w:color="auto" w:sz="8" w:space="0"/>
              <w:left w:val="nil"/>
              <w:bottom w:val="single" w:color="auto" w:sz="8" w:space="0"/>
              <w:right w:val="single" w:color="auto" w:sz="8" w:space="0"/>
            </w:tcBorders>
            <w:shd w:val="clear" w:color="auto" w:fill="C7DAF1"/>
            <w:tcMar>
              <w:top w:w="0" w:type="dxa"/>
              <w:left w:w="108" w:type="dxa"/>
              <w:bottom w:w="0" w:type="dxa"/>
              <w:right w:w="108" w:type="dxa"/>
            </w:tcMar>
            <w:vAlign w:val="center"/>
          </w:tcPr>
          <w:p w14:paraId="04D6D0E4">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法律服务机构</w:t>
            </w:r>
          </w:p>
        </w:tc>
        <w:tc>
          <w:tcPr>
            <w:tcW w:w="900" w:type="dxa"/>
            <w:tcBorders>
              <w:top w:val="single" w:color="auto" w:sz="8" w:space="0"/>
              <w:left w:val="nil"/>
              <w:bottom w:val="single" w:color="auto" w:sz="8" w:space="0"/>
              <w:right w:val="single" w:color="auto" w:sz="8" w:space="0"/>
            </w:tcBorders>
            <w:shd w:val="clear" w:color="auto" w:fill="C7DAF1"/>
            <w:tcMar>
              <w:top w:w="0" w:type="dxa"/>
              <w:left w:w="108" w:type="dxa"/>
              <w:bottom w:w="0" w:type="dxa"/>
              <w:right w:w="108" w:type="dxa"/>
            </w:tcMar>
            <w:vAlign w:val="center"/>
          </w:tcPr>
          <w:p w14:paraId="36B5B170">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其他</w:t>
            </w:r>
          </w:p>
        </w:tc>
        <w:tc>
          <w:tcPr>
            <w:tcW w:w="735" w:type="dxa"/>
            <w:vMerge w:val="continue"/>
            <w:tcBorders>
              <w:top w:val="single" w:color="auto" w:sz="8" w:space="0"/>
              <w:left w:val="nil"/>
              <w:bottom w:val="single" w:color="auto" w:sz="8" w:space="0"/>
              <w:right w:val="single" w:color="auto" w:sz="8" w:space="0"/>
            </w:tcBorders>
            <w:shd w:val="clear" w:color="auto" w:fill="C7DAF1"/>
            <w:tcMar>
              <w:top w:w="0" w:type="dxa"/>
              <w:left w:w="108" w:type="dxa"/>
              <w:bottom w:w="0" w:type="dxa"/>
              <w:right w:w="108" w:type="dxa"/>
            </w:tcMar>
            <w:vAlign w:val="center"/>
          </w:tcPr>
          <w:p w14:paraId="760D6EEA">
            <w:pPr>
              <w:rPr>
                <w:rFonts w:hint="eastAsia" w:ascii="微软雅黑" w:hAnsi="微软雅黑" w:eastAsia="微软雅黑" w:cs="微软雅黑"/>
                <w:color w:val="444444"/>
                <w:sz w:val="19"/>
                <w:szCs w:val="19"/>
              </w:rPr>
            </w:pPr>
          </w:p>
        </w:tc>
      </w:tr>
      <w:tr w14:paraId="5B7982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45"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01537E5">
            <w:pPr>
              <w:pStyle w:val="2"/>
              <w:keepNext w:val="0"/>
              <w:keepLines w:val="0"/>
              <w:widowControl/>
              <w:suppressLineNumbers w:val="0"/>
              <w:spacing w:line="580" w:lineRule="atLeast"/>
              <w:rPr>
                <w:color w:val="333333"/>
                <w:sz w:val="21"/>
                <w:szCs w:val="21"/>
              </w:rPr>
            </w:pPr>
            <w:r>
              <w:rPr>
                <w:rFonts w:hint="eastAsia" w:ascii="宋体" w:hAnsi="宋体" w:eastAsia="宋体" w:cs="宋体"/>
                <w:color w:val="333333"/>
                <w:spacing w:val="0"/>
                <w:sz w:val="20"/>
                <w:szCs w:val="20"/>
              </w:rPr>
              <w:t>一、本年新收政府信息公开申请数量</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803A12C">
            <w:pPr>
              <w:pStyle w:val="2"/>
              <w:keepNext w:val="0"/>
              <w:keepLines w:val="0"/>
              <w:widowControl/>
              <w:suppressLineNumbers w:val="0"/>
              <w:spacing w:line="580" w:lineRule="atLeast"/>
              <w:jc w:val="center"/>
              <w:rPr>
                <w:rFonts w:hint="eastAsia" w:ascii="Times New Roman" w:hAnsi="Times New Roman" w:eastAsia="方正仿宋_GBK" w:cs="Times New Roman"/>
                <w:b/>
                <w:bCs/>
                <w:kern w:val="0"/>
                <w:sz w:val="21"/>
                <w:szCs w:val="21"/>
                <w:u w:val="none"/>
                <w:lang w:val="en-US" w:eastAsia="zh-CN" w:bidi="ar"/>
              </w:rPr>
            </w:pPr>
            <w:r>
              <w:rPr>
                <w:rFonts w:hint="eastAsia" w:ascii="Times New Roman" w:hAnsi="Times New Roman" w:eastAsia="方正仿宋_GBK" w:cs="Times New Roman"/>
                <w:b/>
                <w:bCs/>
                <w:kern w:val="0"/>
                <w:sz w:val="21"/>
                <w:szCs w:val="21"/>
                <w:u w:val="none"/>
                <w:lang w:val="en-US" w:eastAsia="zh-CN" w:bidi="ar"/>
              </w:rPr>
              <w:t>5</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D270779">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7B72BD7">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6F0333D">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FC748CD">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730C3CE">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6C8FA2A">
            <w:pPr>
              <w:pStyle w:val="2"/>
              <w:keepNext w:val="0"/>
              <w:keepLines w:val="0"/>
              <w:widowControl/>
              <w:suppressLineNumbers w:val="0"/>
              <w:spacing w:line="580" w:lineRule="atLeast"/>
              <w:jc w:val="center"/>
              <w:rPr>
                <w:rFonts w:hint="eastAsia" w:ascii="Times New Roman" w:hAnsi="Times New Roman" w:eastAsia="方正仿宋_GBK" w:cs="Times New Roman"/>
                <w:b/>
                <w:bCs/>
                <w:kern w:val="0"/>
                <w:sz w:val="21"/>
                <w:szCs w:val="21"/>
                <w:u w:val="none"/>
                <w:lang w:val="en-US" w:eastAsia="zh-CN" w:bidi="ar"/>
              </w:rPr>
            </w:pPr>
            <w:r>
              <w:rPr>
                <w:rFonts w:hint="eastAsia" w:ascii="Times New Roman" w:hAnsi="Times New Roman" w:eastAsia="方正仿宋_GBK" w:cs="Times New Roman"/>
                <w:b/>
                <w:bCs/>
                <w:kern w:val="0"/>
                <w:sz w:val="21"/>
                <w:szCs w:val="21"/>
                <w:u w:val="none"/>
                <w:lang w:val="en-US" w:eastAsia="zh-CN" w:bidi="ar"/>
              </w:rPr>
              <w:t>5</w:t>
            </w:r>
          </w:p>
        </w:tc>
      </w:tr>
      <w:tr w14:paraId="2A904F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45"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5062490">
            <w:pPr>
              <w:pStyle w:val="2"/>
              <w:keepNext w:val="0"/>
              <w:keepLines w:val="0"/>
              <w:widowControl/>
              <w:suppressLineNumbers w:val="0"/>
              <w:spacing w:line="580" w:lineRule="atLeast"/>
              <w:rPr>
                <w:color w:val="333333"/>
                <w:sz w:val="21"/>
                <w:szCs w:val="21"/>
              </w:rPr>
            </w:pPr>
            <w:r>
              <w:rPr>
                <w:rFonts w:hint="eastAsia" w:ascii="宋体" w:hAnsi="宋体" w:eastAsia="宋体" w:cs="宋体"/>
                <w:color w:val="333333"/>
                <w:spacing w:val="0"/>
                <w:sz w:val="20"/>
                <w:szCs w:val="20"/>
              </w:rPr>
              <w:t>二、上年结转政府信息公开申请数量</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01F2A3F">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BB6176F">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8E6E172">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8EF4D81">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0B0AAAD">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4BA74D7">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5E4DC03">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r>
      <w:tr w14:paraId="71D7B8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5C2F2DC">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三、本年度办理结果</w:t>
            </w:r>
          </w:p>
        </w:tc>
        <w:tc>
          <w:tcPr>
            <w:tcW w:w="370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EDAD872">
            <w:pPr>
              <w:pStyle w:val="2"/>
              <w:keepNext w:val="0"/>
              <w:keepLines w:val="0"/>
              <w:widowControl/>
              <w:suppressLineNumbers w:val="0"/>
              <w:spacing w:line="580" w:lineRule="atLeast"/>
              <w:rPr>
                <w:color w:val="333333"/>
                <w:sz w:val="21"/>
                <w:szCs w:val="21"/>
              </w:rPr>
            </w:pPr>
            <w:r>
              <w:rPr>
                <w:rFonts w:ascii="楷体" w:hAnsi="楷体" w:eastAsia="楷体" w:cs="楷体"/>
                <w:color w:val="333333"/>
                <w:spacing w:val="0"/>
                <w:sz w:val="20"/>
                <w:szCs w:val="20"/>
              </w:rPr>
              <w:t>（一）予以公开</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D28FB3D">
            <w:pPr>
              <w:pStyle w:val="2"/>
              <w:keepNext w:val="0"/>
              <w:keepLines w:val="0"/>
              <w:widowControl/>
              <w:suppressLineNumbers w:val="0"/>
              <w:spacing w:line="580" w:lineRule="atLeast"/>
              <w:jc w:val="center"/>
              <w:rPr>
                <w:rFonts w:hint="eastAsia" w:ascii="Times New Roman" w:hAnsi="Times New Roman" w:eastAsia="方正仿宋_GBK" w:cs="Times New Roman"/>
                <w:b/>
                <w:bCs/>
                <w:kern w:val="0"/>
                <w:sz w:val="21"/>
                <w:szCs w:val="21"/>
                <w:u w:val="none"/>
                <w:lang w:val="en-US" w:eastAsia="zh-CN" w:bidi="ar"/>
              </w:rPr>
            </w:pPr>
            <w:r>
              <w:rPr>
                <w:rFonts w:hint="eastAsia" w:ascii="Times New Roman" w:hAnsi="Times New Roman" w:eastAsia="方正仿宋_GBK" w:cs="Times New Roman"/>
                <w:b/>
                <w:bCs/>
                <w:kern w:val="0"/>
                <w:sz w:val="21"/>
                <w:szCs w:val="21"/>
                <w:u w:val="none"/>
                <w:lang w:val="en-US" w:eastAsia="zh-CN" w:bidi="ar"/>
              </w:rPr>
              <w:t>1</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FBC7AAD">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225A4E6">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0385BF2">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0F5674">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52EB4EC">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3CB34593">
            <w:pPr>
              <w:pStyle w:val="2"/>
              <w:keepNext w:val="0"/>
              <w:keepLines w:val="0"/>
              <w:widowControl/>
              <w:suppressLineNumbers w:val="0"/>
              <w:spacing w:line="580" w:lineRule="atLeast"/>
              <w:jc w:val="center"/>
              <w:rPr>
                <w:rFonts w:hint="eastAsia" w:ascii="Times New Roman" w:hAnsi="Times New Roman" w:eastAsia="方正仿宋_GBK" w:cs="Times New Roman"/>
                <w:b/>
                <w:bCs/>
                <w:kern w:val="0"/>
                <w:sz w:val="21"/>
                <w:szCs w:val="21"/>
                <w:u w:val="none"/>
                <w:lang w:val="en-US" w:eastAsia="zh-CN" w:bidi="ar"/>
              </w:rPr>
            </w:pPr>
            <w:r>
              <w:rPr>
                <w:rFonts w:hint="eastAsia" w:ascii="Times New Roman" w:hAnsi="Times New Roman" w:eastAsia="方正仿宋_GBK" w:cs="Times New Roman"/>
                <w:b/>
                <w:bCs/>
                <w:kern w:val="0"/>
                <w:sz w:val="21"/>
                <w:szCs w:val="21"/>
                <w:u w:val="none"/>
                <w:lang w:val="en-US" w:eastAsia="zh-CN" w:bidi="ar"/>
              </w:rPr>
              <w:t>1</w:t>
            </w:r>
          </w:p>
        </w:tc>
      </w:tr>
      <w:tr w14:paraId="4F3F930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33EFA2D">
            <w:pPr>
              <w:rPr>
                <w:rFonts w:hint="eastAsia" w:ascii="微软雅黑" w:hAnsi="微软雅黑" w:eastAsia="微软雅黑" w:cs="微软雅黑"/>
                <w:color w:val="444444"/>
                <w:sz w:val="19"/>
                <w:szCs w:val="19"/>
              </w:rPr>
            </w:pPr>
          </w:p>
        </w:tc>
        <w:tc>
          <w:tcPr>
            <w:tcW w:w="370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211F8E6">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（二）部分公开（区分处理的，只计这一情形，不计其他情形）</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547C4B0">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B13245B">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B32DDE">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3ECF0CD">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46A382E">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16E3A15">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F5D93A4">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r>
      <w:tr w14:paraId="018543E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ECC6B9E">
            <w:pPr>
              <w:rPr>
                <w:rFonts w:hint="eastAsia" w:ascii="微软雅黑" w:hAnsi="微软雅黑" w:eastAsia="微软雅黑" w:cs="微软雅黑"/>
                <w:color w:val="444444"/>
                <w:sz w:val="19"/>
                <w:szCs w:val="19"/>
              </w:rPr>
            </w:pPr>
          </w:p>
        </w:tc>
        <w:tc>
          <w:tcPr>
            <w:tcW w:w="75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35B65A9">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（三）不予公开</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195291E">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1.属于国家秘密</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1AC9DA2">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B1BBFE9">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BC1ED43">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73D4C22">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78578E6">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BAF8047">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4FE5F4FD">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r>
      <w:tr w14:paraId="33D7409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F203C79">
            <w:pPr>
              <w:rPr>
                <w:rFonts w:hint="eastAsia" w:ascii="微软雅黑" w:hAnsi="微软雅黑" w:eastAsia="微软雅黑" w:cs="微软雅黑"/>
                <w:color w:val="444444"/>
                <w:sz w:val="19"/>
                <w:szCs w:val="19"/>
              </w:rPr>
            </w:pPr>
          </w:p>
        </w:tc>
        <w:tc>
          <w:tcPr>
            <w:tcW w:w="7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42B0C37">
            <w:pPr>
              <w:rPr>
                <w:rFonts w:hint="eastAsia" w:ascii="微软雅黑" w:hAnsi="微软雅黑" w:eastAsia="微软雅黑" w:cs="微软雅黑"/>
                <w:color w:val="444444"/>
                <w:sz w:val="19"/>
                <w:szCs w:val="19"/>
              </w:rPr>
            </w:pP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D9120DF">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2.其他法律行政法规禁止公开</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C0868A5">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EB58D39">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6D73D01">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6BA4410">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AE3A629">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8483F91">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618AF39">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r>
      <w:tr w14:paraId="1F115EB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21DD883">
            <w:pPr>
              <w:rPr>
                <w:rFonts w:hint="eastAsia" w:ascii="微软雅黑" w:hAnsi="微软雅黑" w:eastAsia="微软雅黑" w:cs="微软雅黑"/>
                <w:color w:val="444444"/>
                <w:sz w:val="19"/>
                <w:szCs w:val="19"/>
              </w:rPr>
            </w:pPr>
          </w:p>
        </w:tc>
        <w:tc>
          <w:tcPr>
            <w:tcW w:w="7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B10BDC">
            <w:pPr>
              <w:rPr>
                <w:rFonts w:hint="eastAsia" w:ascii="微软雅黑" w:hAnsi="微软雅黑" w:eastAsia="微软雅黑" w:cs="微软雅黑"/>
                <w:color w:val="444444"/>
                <w:sz w:val="19"/>
                <w:szCs w:val="19"/>
              </w:rPr>
            </w:pP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ED31054">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3.危及“三安全一稳定”</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5A7F542">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4242BF9">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6CA0307">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AEE15D2">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51125C">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4461F54">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0E3B5A9">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r>
      <w:tr w14:paraId="23EC8C3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4F36A31">
            <w:pPr>
              <w:rPr>
                <w:rFonts w:hint="eastAsia" w:ascii="微软雅黑" w:hAnsi="微软雅黑" w:eastAsia="微软雅黑" w:cs="微软雅黑"/>
                <w:color w:val="444444"/>
                <w:sz w:val="19"/>
                <w:szCs w:val="19"/>
              </w:rPr>
            </w:pPr>
          </w:p>
        </w:tc>
        <w:tc>
          <w:tcPr>
            <w:tcW w:w="7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6C5D3DA">
            <w:pPr>
              <w:rPr>
                <w:rFonts w:hint="eastAsia" w:ascii="微软雅黑" w:hAnsi="微软雅黑" w:eastAsia="微软雅黑" w:cs="微软雅黑"/>
                <w:color w:val="444444"/>
                <w:sz w:val="19"/>
                <w:szCs w:val="19"/>
              </w:rPr>
            </w:pP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9C04458">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4.保护第三方合法权益</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E98294F">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D8AEE96">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6D08CB5">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8F2410A">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05BFA42">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AA8D694">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88396ED">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r>
      <w:tr w14:paraId="1A8BCA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2CC36C0">
            <w:pPr>
              <w:rPr>
                <w:rFonts w:hint="eastAsia" w:ascii="微软雅黑" w:hAnsi="微软雅黑" w:eastAsia="微软雅黑" w:cs="微软雅黑"/>
                <w:color w:val="444444"/>
                <w:sz w:val="19"/>
                <w:szCs w:val="19"/>
              </w:rPr>
            </w:pPr>
          </w:p>
        </w:tc>
        <w:tc>
          <w:tcPr>
            <w:tcW w:w="7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BE2462">
            <w:pPr>
              <w:rPr>
                <w:rFonts w:hint="eastAsia" w:ascii="微软雅黑" w:hAnsi="微软雅黑" w:eastAsia="微软雅黑" w:cs="微软雅黑"/>
                <w:color w:val="444444"/>
                <w:sz w:val="19"/>
                <w:szCs w:val="19"/>
              </w:rPr>
            </w:pP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723C251">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5.属于三类内部事务信息</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AB87DBB">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14696D7">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F1A1C7D">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37C082B">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3147F1F">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13EF566">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13F7BE6">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r>
      <w:tr w14:paraId="29C808C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AFAAD8C">
            <w:pPr>
              <w:rPr>
                <w:rFonts w:hint="eastAsia" w:ascii="微软雅黑" w:hAnsi="微软雅黑" w:eastAsia="微软雅黑" w:cs="微软雅黑"/>
                <w:color w:val="444444"/>
                <w:sz w:val="19"/>
                <w:szCs w:val="19"/>
              </w:rPr>
            </w:pPr>
          </w:p>
        </w:tc>
        <w:tc>
          <w:tcPr>
            <w:tcW w:w="7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293E57A">
            <w:pPr>
              <w:rPr>
                <w:rFonts w:hint="eastAsia" w:ascii="微软雅黑" w:hAnsi="微软雅黑" w:eastAsia="微软雅黑" w:cs="微软雅黑"/>
                <w:color w:val="444444"/>
                <w:sz w:val="19"/>
                <w:szCs w:val="19"/>
              </w:rPr>
            </w:pP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DC0BE26">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6.属于四类过程性信息</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8F5CDEB">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eastAsia" w:ascii="Times New Roman" w:hAnsi="Times New Roman" w:eastAsia="方正仿宋_GBK" w:cs="Times New Roman"/>
                <w:b/>
                <w:bCs/>
                <w:kern w:val="0"/>
                <w:sz w:val="21"/>
                <w:szCs w:val="21"/>
                <w:u w:val="none"/>
                <w:lang w:val="en-US" w:eastAsia="zh-CN" w:bidi="ar"/>
              </w:rPr>
              <w:t>0</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C20C34C">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810F141">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29E0C5">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B1A35F">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B39498B">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56E0563">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r>
      <w:tr w14:paraId="2B036C9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25842C5">
            <w:pPr>
              <w:rPr>
                <w:rFonts w:hint="eastAsia" w:ascii="微软雅黑" w:hAnsi="微软雅黑" w:eastAsia="微软雅黑" w:cs="微软雅黑"/>
                <w:color w:val="444444"/>
                <w:sz w:val="19"/>
                <w:szCs w:val="19"/>
              </w:rPr>
            </w:pPr>
          </w:p>
        </w:tc>
        <w:tc>
          <w:tcPr>
            <w:tcW w:w="7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CDD38B0">
            <w:pPr>
              <w:rPr>
                <w:rFonts w:hint="eastAsia" w:ascii="微软雅黑" w:hAnsi="微软雅黑" w:eastAsia="微软雅黑" w:cs="微软雅黑"/>
                <w:color w:val="444444"/>
                <w:sz w:val="19"/>
                <w:szCs w:val="19"/>
              </w:rPr>
            </w:pP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8C07934">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7.属于行政执法案卷</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4F4B84C">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5296C34">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A5BE707">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6090BD9">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C78252C">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4A618DE">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A04C572">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r>
      <w:tr w14:paraId="4779779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B216432">
            <w:pPr>
              <w:rPr>
                <w:rFonts w:hint="eastAsia" w:ascii="微软雅黑" w:hAnsi="微软雅黑" w:eastAsia="微软雅黑" w:cs="微软雅黑"/>
                <w:color w:val="444444"/>
                <w:sz w:val="19"/>
                <w:szCs w:val="19"/>
              </w:rPr>
            </w:pPr>
          </w:p>
        </w:tc>
        <w:tc>
          <w:tcPr>
            <w:tcW w:w="7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17AFAB">
            <w:pPr>
              <w:rPr>
                <w:rFonts w:hint="eastAsia" w:ascii="微软雅黑" w:hAnsi="微软雅黑" w:eastAsia="微软雅黑" w:cs="微软雅黑"/>
                <w:color w:val="444444"/>
                <w:sz w:val="19"/>
                <w:szCs w:val="19"/>
              </w:rPr>
            </w:pP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8969EE9">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8.属于行政查询事项</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D23B5CC">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97FF598">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E4906A1">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98B7B7F">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3C18B91">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E193352">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3575D5D">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r>
      <w:tr w14:paraId="50108D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30F0E05A">
            <w:pPr>
              <w:rPr>
                <w:rFonts w:hint="eastAsia" w:ascii="微软雅黑" w:hAnsi="微软雅黑" w:eastAsia="微软雅黑" w:cs="微软雅黑"/>
                <w:color w:val="444444"/>
                <w:sz w:val="19"/>
                <w:szCs w:val="19"/>
              </w:rPr>
            </w:pPr>
          </w:p>
        </w:tc>
        <w:tc>
          <w:tcPr>
            <w:tcW w:w="75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D9FAA00">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（四）无法提供</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25F7705">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1.本机关不掌握相关政府信息</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B87A9A8">
            <w:pPr>
              <w:pStyle w:val="2"/>
              <w:keepNext w:val="0"/>
              <w:keepLines w:val="0"/>
              <w:widowControl/>
              <w:suppressLineNumbers w:val="0"/>
              <w:spacing w:line="580" w:lineRule="atLeast"/>
              <w:jc w:val="center"/>
              <w:rPr>
                <w:rFonts w:hint="eastAsia" w:ascii="Times New Roman" w:hAnsi="Times New Roman" w:eastAsia="方正仿宋_GBK" w:cs="Times New Roman"/>
                <w:b/>
                <w:bCs/>
                <w:kern w:val="0"/>
                <w:sz w:val="21"/>
                <w:szCs w:val="21"/>
                <w:u w:val="none"/>
                <w:lang w:val="en-US" w:eastAsia="zh-CN" w:bidi="ar"/>
              </w:rPr>
            </w:pPr>
            <w:r>
              <w:rPr>
                <w:rFonts w:hint="eastAsia" w:ascii="Times New Roman" w:hAnsi="Times New Roman" w:eastAsia="方正仿宋_GBK" w:cs="Times New Roman"/>
                <w:b/>
                <w:bCs/>
                <w:kern w:val="0"/>
                <w:sz w:val="21"/>
                <w:szCs w:val="21"/>
                <w:u w:val="none"/>
                <w:lang w:val="en-US" w:eastAsia="zh-CN" w:bidi="ar"/>
              </w:rPr>
              <w:t>4</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D82520">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BF8C8AC">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4AD14E7">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90B4F2A">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F26138E">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3A7A6D8">
            <w:pPr>
              <w:pStyle w:val="2"/>
              <w:keepNext w:val="0"/>
              <w:keepLines w:val="0"/>
              <w:widowControl/>
              <w:suppressLineNumbers w:val="0"/>
              <w:spacing w:line="580" w:lineRule="atLeast"/>
              <w:jc w:val="center"/>
              <w:rPr>
                <w:rFonts w:hint="eastAsia" w:ascii="Times New Roman" w:hAnsi="Times New Roman" w:eastAsia="方正仿宋_GBK" w:cs="Times New Roman"/>
                <w:b/>
                <w:bCs/>
                <w:kern w:val="0"/>
                <w:sz w:val="21"/>
                <w:szCs w:val="21"/>
                <w:u w:val="none"/>
                <w:lang w:val="en-US" w:eastAsia="zh-CN" w:bidi="ar"/>
              </w:rPr>
            </w:pPr>
            <w:r>
              <w:rPr>
                <w:rFonts w:hint="eastAsia" w:ascii="Times New Roman" w:hAnsi="Times New Roman" w:eastAsia="方正仿宋_GBK" w:cs="Times New Roman"/>
                <w:b/>
                <w:bCs/>
                <w:kern w:val="0"/>
                <w:sz w:val="21"/>
                <w:szCs w:val="21"/>
                <w:u w:val="none"/>
                <w:lang w:val="en-US" w:eastAsia="zh-CN" w:bidi="ar"/>
              </w:rPr>
              <w:t>4</w:t>
            </w:r>
          </w:p>
        </w:tc>
      </w:tr>
      <w:tr w14:paraId="2F7AF1A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4B3BBD7">
            <w:pPr>
              <w:rPr>
                <w:rFonts w:hint="eastAsia" w:ascii="微软雅黑" w:hAnsi="微软雅黑" w:eastAsia="微软雅黑" w:cs="微软雅黑"/>
                <w:color w:val="444444"/>
                <w:sz w:val="19"/>
                <w:szCs w:val="19"/>
              </w:rPr>
            </w:pPr>
          </w:p>
        </w:tc>
        <w:tc>
          <w:tcPr>
            <w:tcW w:w="7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D5FCF85">
            <w:pPr>
              <w:rPr>
                <w:rFonts w:hint="eastAsia" w:ascii="微软雅黑" w:hAnsi="微软雅黑" w:eastAsia="微软雅黑" w:cs="微软雅黑"/>
                <w:color w:val="444444"/>
                <w:sz w:val="19"/>
                <w:szCs w:val="19"/>
              </w:rPr>
            </w:pP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1BD1337">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2.没有现成信息需要另行制作</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DF160F">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B77AD21">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56EECED">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70099CF">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B5618B4">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113C0C7">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7D5804A">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r>
      <w:tr w14:paraId="1491D3A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811BA46">
            <w:pPr>
              <w:rPr>
                <w:rFonts w:hint="eastAsia" w:ascii="微软雅黑" w:hAnsi="微软雅黑" w:eastAsia="微软雅黑" w:cs="微软雅黑"/>
                <w:color w:val="444444"/>
                <w:sz w:val="19"/>
                <w:szCs w:val="19"/>
              </w:rPr>
            </w:pPr>
          </w:p>
        </w:tc>
        <w:tc>
          <w:tcPr>
            <w:tcW w:w="7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A615F57">
            <w:pPr>
              <w:rPr>
                <w:rFonts w:hint="eastAsia" w:ascii="微软雅黑" w:hAnsi="微软雅黑" w:eastAsia="微软雅黑" w:cs="微软雅黑"/>
                <w:color w:val="444444"/>
                <w:sz w:val="19"/>
                <w:szCs w:val="19"/>
              </w:rPr>
            </w:pP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0A7C343">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3.补正后申请内容仍不明确</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EA29B5B">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1C64954">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B206727">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39FD74C">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CE67221">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19CE49">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34F0736">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r>
      <w:tr w14:paraId="3880631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8D85E90">
            <w:pPr>
              <w:rPr>
                <w:rFonts w:hint="eastAsia" w:ascii="微软雅黑" w:hAnsi="微软雅黑" w:eastAsia="微软雅黑" w:cs="微软雅黑"/>
                <w:color w:val="444444"/>
                <w:sz w:val="19"/>
                <w:szCs w:val="19"/>
              </w:rPr>
            </w:pPr>
          </w:p>
        </w:tc>
        <w:tc>
          <w:tcPr>
            <w:tcW w:w="75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FB8B671">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（五）不予处理</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B535B0A">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1.信访举报投诉类申请</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C0A89FC">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454FBED">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A91769B">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D1BA2E">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E553D34">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62E47F">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E800049">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r>
      <w:tr w14:paraId="61BF3F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8EFABE4">
            <w:pPr>
              <w:rPr>
                <w:rFonts w:hint="eastAsia" w:ascii="微软雅黑" w:hAnsi="微软雅黑" w:eastAsia="微软雅黑" w:cs="微软雅黑"/>
                <w:color w:val="444444"/>
                <w:sz w:val="19"/>
                <w:szCs w:val="19"/>
              </w:rPr>
            </w:pPr>
          </w:p>
        </w:tc>
        <w:tc>
          <w:tcPr>
            <w:tcW w:w="7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D25D337">
            <w:pPr>
              <w:rPr>
                <w:rFonts w:hint="eastAsia" w:ascii="微软雅黑" w:hAnsi="微软雅黑" w:eastAsia="微软雅黑" w:cs="微软雅黑"/>
                <w:color w:val="444444"/>
                <w:sz w:val="19"/>
                <w:szCs w:val="19"/>
              </w:rPr>
            </w:pP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A524EF8">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2.重复申请</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2BCDD29">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8CBB8EB">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8F61981">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D1B9414">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AEACE05">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2A53996">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0E11508">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r>
      <w:tr w14:paraId="5D77FF9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0D3553C">
            <w:pPr>
              <w:rPr>
                <w:rFonts w:hint="eastAsia" w:ascii="微软雅黑" w:hAnsi="微软雅黑" w:eastAsia="微软雅黑" w:cs="微软雅黑"/>
                <w:color w:val="444444"/>
                <w:sz w:val="19"/>
                <w:szCs w:val="19"/>
              </w:rPr>
            </w:pPr>
          </w:p>
        </w:tc>
        <w:tc>
          <w:tcPr>
            <w:tcW w:w="7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8B04373">
            <w:pPr>
              <w:rPr>
                <w:rFonts w:hint="eastAsia" w:ascii="微软雅黑" w:hAnsi="微软雅黑" w:eastAsia="微软雅黑" w:cs="微软雅黑"/>
                <w:color w:val="444444"/>
                <w:sz w:val="19"/>
                <w:szCs w:val="19"/>
              </w:rPr>
            </w:pP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344B614">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3.要求提供公开出版物</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BAB3885">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C3F0E41">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0A7D735">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E1627F9">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3FFCAD3">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E0700C0">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36DEF49">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r>
      <w:tr w14:paraId="70587B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5091A34">
            <w:pPr>
              <w:rPr>
                <w:rFonts w:hint="eastAsia" w:ascii="微软雅黑" w:hAnsi="微软雅黑" w:eastAsia="微软雅黑" w:cs="微软雅黑"/>
                <w:color w:val="444444"/>
                <w:sz w:val="19"/>
                <w:szCs w:val="19"/>
              </w:rPr>
            </w:pPr>
          </w:p>
        </w:tc>
        <w:tc>
          <w:tcPr>
            <w:tcW w:w="7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D4B8B70">
            <w:pPr>
              <w:rPr>
                <w:rFonts w:hint="eastAsia" w:ascii="微软雅黑" w:hAnsi="微软雅黑" w:eastAsia="微软雅黑" w:cs="微软雅黑"/>
                <w:color w:val="444444"/>
                <w:sz w:val="19"/>
                <w:szCs w:val="19"/>
              </w:rPr>
            </w:pP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A188F89">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4.无正当理由大量反复申请</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7121690">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2155BA6">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68D7EC4">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956B4B5">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49F355D">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2C597C4">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16595C8">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r>
      <w:tr w14:paraId="64867C8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6D741F06">
            <w:pPr>
              <w:rPr>
                <w:rFonts w:hint="eastAsia" w:ascii="微软雅黑" w:hAnsi="微软雅黑" w:eastAsia="微软雅黑" w:cs="微软雅黑"/>
                <w:color w:val="444444"/>
                <w:sz w:val="19"/>
                <w:szCs w:val="19"/>
              </w:rPr>
            </w:pPr>
          </w:p>
        </w:tc>
        <w:tc>
          <w:tcPr>
            <w:tcW w:w="7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A37DFF5">
            <w:pPr>
              <w:rPr>
                <w:rFonts w:hint="eastAsia" w:ascii="微软雅黑" w:hAnsi="微软雅黑" w:eastAsia="微软雅黑" w:cs="微软雅黑"/>
                <w:color w:val="444444"/>
                <w:sz w:val="19"/>
                <w:szCs w:val="19"/>
              </w:rPr>
            </w:pP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4CAF188">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5.要求行政机关确认或重新出具已获取信息</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2C7F1A">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34179D5">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B7D205">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2517E7C">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5D5384">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6EFAE5B">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6FB85FD">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r>
      <w:tr w14:paraId="517C33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rPr>
          <w:trHeight w:val="840" w:hRule="atLeast"/>
        </w:trPr>
        <w:tc>
          <w:tcPr>
            <w:tcW w:w="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C520557">
            <w:pPr>
              <w:rPr>
                <w:rFonts w:hint="eastAsia" w:ascii="微软雅黑" w:hAnsi="微软雅黑" w:eastAsia="微软雅黑" w:cs="微软雅黑"/>
                <w:color w:val="444444"/>
                <w:sz w:val="19"/>
                <w:szCs w:val="19"/>
              </w:rPr>
            </w:pPr>
          </w:p>
        </w:tc>
        <w:tc>
          <w:tcPr>
            <w:tcW w:w="75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D58F459">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（六）其他处理</w:t>
            </w: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0C68B44">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1.申请人无正当理由逾期不补正、行政机关不再处理其他政府公开申请</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8CD0E9E">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1E10F69">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19D6FA7">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413CE89">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44175E2">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C2E1FEC">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2B51F6A">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r>
      <w:tr w14:paraId="7A503A8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16826780">
            <w:pPr>
              <w:rPr>
                <w:rFonts w:hint="eastAsia" w:ascii="微软雅黑" w:hAnsi="微软雅黑" w:eastAsia="微软雅黑" w:cs="微软雅黑"/>
                <w:color w:val="444444"/>
                <w:sz w:val="19"/>
                <w:szCs w:val="19"/>
              </w:rPr>
            </w:pPr>
          </w:p>
        </w:tc>
        <w:tc>
          <w:tcPr>
            <w:tcW w:w="7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B3A09A1">
            <w:pPr>
              <w:rPr>
                <w:rFonts w:hint="eastAsia" w:ascii="微软雅黑" w:hAnsi="微软雅黑" w:eastAsia="微软雅黑" w:cs="微软雅黑"/>
                <w:color w:val="444444"/>
                <w:sz w:val="19"/>
                <w:szCs w:val="19"/>
              </w:rPr>
            </w:pP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CA0B834">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2.申请人逾期未按收费通知要求缴纳费用、行政机关不再处理其他政府公开申请</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CD377BA">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3F9A92D">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E9AE64">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205E853">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D1DCB3F">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E39043A">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AF51E50">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r>
      <w:tr w14:paraId="4BFD85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2B24EFA9">
            <w:pPr>
              <w:rPr>
                <w:rFonts w:hint="eastAsia" w:ascii="微软雅黑" w:hAnsi="微软雅黑" w:eastAsia="微软雅黑" w:cs="微软雅黑"/>
                <w:color w:val="444444"/>
                <w:sz w:val="19"/>
                <w:szCs w:val="19"/>
              </w:rPr>
            </w:pPr>
          </w:p>
        </w:tc>
        <w:tc>
          <w:tcPr>
            <w:tcW w:w="75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671E5E7">
            <w:pPr>
              <w:rPr>
                <w:rFonts w:hint="eastAsia" w:ascii="微软雅黑" w:hAnsi="微软雅黑" w:eastAsia="微软雅黑" w:cs="微软雅黑"/>
                <w:color w:val="444444"/>
                <w:sz w:val="19"/>
                <w:szCs w:val="19"/>
              </w:rPr>
            </w:pPr>
          </w:p>
        </w:tc>
        <w:tc>
          <w:tcPr>
            <w:tcW w:w="29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4E15864">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3.其他</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C827E80">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15467B">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00F2E69">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48EACBA">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A06DB60">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F5336FF">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077F576">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r>
      <w:tr w14:paraId="6597C1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54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D2567E9">
            <w:pPr>
              <w:rPr>
                <w:rFonts w:hint="eastAsia" w:ascii="微软雅黑" w:hAnsi="微软雅黑" w:eastAsia="微软雅黑" w:cs="微软雅黑"/>
                <w:color w:val="444444"/>
                <w:sz w:val="19"/>
                <w:szCs w:val="19"/>
              </w:rPr>
            </w:pPr>
          </w:p>
        </w:tc>
        <w:tc>
          <w:tcPr>
            <w:tcW w:w="3705" w:type="dxa"/>
            <w:gridSpan w:val="2"/>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85F4D1D">
            <w:pPr>
              <w:pStyle w:val="2"/>
              <w:keepNext w:val="0"/>
              <w:keepLines w:val="0"/>
              <w:widowControl/>
              <w:suppressLineNumbers w:val="0"/>
              <w:spacing w:line="580" w:lineRule="atLeast"/>
              <w:rPr>
                <w:color w:val="333333"/>
                <w:sz w:val="21"/>
                <w:szCs w:val="21"/>
              </w:rPr>
            </w:pPr>
            <w:r>
              <w:rPr>
                <w:rFonts w:hint="eastAsia" w:ascii="楷体" w:hAnsi="楷体" w:eastAsia="楷体" w:cs="楷体"/>
                <w:color w:val="333333"/>
                <w:spacing w:val="0"/>
                <w:sz w:val="20"/>
                <w:szCs w:val="20"/>
              </w:rPr>
              <w:t>（七）总计</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42121BF">
            <w:pPr>
              <w:pStyle w:val="2"/>
              <w:keepNext w:val="0"/>
              <w:keepLines w:val="0"/>
              <w:widowControl/>
              <w:suppressLineNumbers w:val="0"/>
              <w:spacing w:line="580" w:lineRule="atLeast"/>
              <w:jc w:val="center"/>
              <w:rPr>
                <w:rFonts w:hint="eastAsia" w:ascii="Times New Roman" w:hAnsi="Times New Roman" w:eastAsia="方正仿宋_GBK" w:cs="Times New Roman"/>
                <w:b/>
                <w:bCs/>
                <w:kern w:val="0"/>
                <w:sz w:val="21"/>
                <w:szCs w:val="21"/>
                <w:u w:val="none"/>
                <w:lang w:val="en-US" w:eastAsia="zh-CN" w:bidi="ar"/>
              </w:rPr>
            </w:pPr>
            <w:r>
              <w:rPr>
                <w:rFonts w:hint="eastAsia" w:ascii="Times New Roman" w:hAnsi="Times New Roman" w:eastAsia="方正仿宋_GBK" w:cs="Times New Roman"/>
                <w:b/>
                <w:bCs/>
                <w:kern w:val="0"/>
                <w:sz w:val="21"/>
                <w:szCs w:val="21"/>
                <w:u w:val="none"/>
                <w:lang w:val="en-US" w:eastAsia="zh-CN" w:bidi="ar"/>
              </w:rPr>
              <w:t>5</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F298AB0">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852D4B8">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42CD858">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2FE06BA">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B245DFC">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EB9F280">
            <w:pPr>
              <w:pStyle w:val="2"/>
              <w:keepNext w:val="0"/>
              <w:keepLines w:val="0"/>
              <w:widowControl/>
              <w:suppressLineNumbers w:val="0"/>
              <w:spacing w:line="580" w:lineRule="atLeast"/>
              <w:jc w:val="center"/>
              <w:rPr>
                <w:rFonts w:hint="eastAsia" w:ascii="Times New Roman" w:hAnsi="Times New Roman" w:eastAsia="方正仿宋_GBK" w:cs="Times New Roman"/>
                <w:b/>
                <w:bCs/>
                <w:kern w:val="0"/>
                <w:sz w:val="21"/>
                <w:szCs w:val="21"/>
                <w:u w:val="none"/>
                <w:lang w:val="en-US" w:eastAsia="zh-CN" w:bidi="ar"/>
              </w:rPr>
            </w:pPr>
            <w:r>
              <w:rPr>
                <w:rFonts w:hint="eastAsia" w:ascii="Times New Roman" w:hAnsi="Times New Roman" w:eastAsia="方正仿宋_GBK" w:cs="Times New Roman"/>
                <w:b/>
                <w:bCs/>
                <w:kern w:val="0"/>
                <w:sz w:val="21"/>
                <w:szCs w:val="21"/>
                <w:u w:val="none"/>
                <w:lang w:val="en-US" w:eastAsia="zh-CN" w:bidi="ar"/>
              </w:rPr>
              <w:t>5</w:t>
            </w:r>
          </w:p>
        </w:tc>
      </w:tr>
      <w:tr w14:paraId="0EE95D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4245" w:type="dxa"/>
            <w:gridSpan w:val="3"/>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4F67D6A2">
            <w:pPr>
              <w:pStyle w:val="2"/>
              <w:keepNext w:val="0"/>
              <w:keepLines w:val="0"/>
              <w:widowControl/>
              <w:suppressLineNumbers w:val="0"/>
              <w:spacing w:line="580" w:lineRule="atLeast"/>
              <w:rPr>
                <w:color w:val="333333"/>
                <w:sz w:val="21"/>
                <w:szCs w:val="21"/>
              </w:rPr>
            </w:pPr>
            <w:r>
              <w:rPr>
                <w:rFonts w:hint="eastAsia" w:ascii="宋体" w:hAnsi="宋体" w:eastAsia="宋体" w:cs="宋体"/>
                <w:color w:val="333333"/>
                <w:spacing w:val="0"/>
                <w:sz w:val="20"/>
                <w:szCs w:val="20"/>
              </w:rPr>
              <w:t>四、结转下年度继续办理</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E37F180">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6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BCF9882">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8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05DB8C">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1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591EF59">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8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0BE87D2">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9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D7E6CB5">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73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22A482D">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r>
    </w:tbl>
    <w:p w14:paraId="6BF6BC8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20" w:lineRule="atLeast"/>
        <w:ind w:left="0" w:right="0" w:firstLine="640" w:firstLineChars="200"/>
        <w:rPr>
          <w:color w:val="000000"/>
          <w:sz w:val="27"/>
          <w:szCs w:val="27"/>
        </w:rPr>
      </w:pPr>
      <w:r>
        <w:rPr>
          <w:rFonts w:hint="eastAsia" w:ascii="黑体" w:hAnsi="宋体" w:eastAsia="黑体" w:cs="黑体"/>
          <w:color w:val="000000"/>
          <w:spacing w:val="0"/>
          <w:sz w:val="32"/>
          <w:szCs w:val="32"/>
          <w:bdr w:val="none" w:color="auto" w:sz="0" w:space="0"/>
          <w:shd w:val="clear" w:fill="FFFFFF"/>
        </w:rPr>
        <w:t>四、政府信息公开行政复议、行政诉讼情况</w:t>
      </w:r>
    </w:p>
    <w:tbl>
      <w:tblPr>
        <w:tblW w:w="906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15" w:type="dxa"/>
          <w:left w:w="15" w:type="dxa"/>
          <w:bottom w:w="15" w:type="dxa"/>
          <w:right w:w="15" w:type="dxa"/>
        </w:tblCellMar>
      </w:tblPr>
      <w:tblGrid>
        <w:gridCol w:w="600"/>
        <w:gridCol w:w="600"/>
        <w:gridCol w:w="600"/>
        <w:gridCol w:w="600"/>
        <w:gridCol w:w="660"/>
        <w:gridCol w:w="555"/>
        <w:gridCol w:w="600"/>
        <w:gridCol w:w="600"/>
        <w:gridCol w:w="600"/>
        <w:gridCol w:w="615"/>
        <w:gridCol w:w="600"/>
        <w:gridCol w:w="600"/>
        <w:gridCol w:w="600"/>
        <w:gridCol w:w="600"/>
        <w:gridCol w:w="630"/>
      </w:tblGrid>
      <w:tr w14:paraId="30E045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3060" w:type="dxa"/>
            <w:gridSpan w:val="5"/>
            <w:tcBorders>
              <w:top w:val="single" w:color="auto" w:sz="8" w:space="0"/>
              <w:left w:val="single" w:color="auto" w:sz="8" w:space="0"/>
              <w:bottom w:val="single" w:color="auto" w:sz="8" w:space="0"/>
              <w:right w:val="single" w:color="auto" w:sz="8" w:space="0"/>
            </w:tcBorders>
            <w:shd w:val="clear" w:color="auto" w:fill="C7DAF1"/>
            <w:tcMar>
              <w:top w:w="0" w:type="dxa"/>
              <w:left w:w="108" w:type="dxa"/>
              <w:bottom w:w="0" w:type="dxa"/>
              <w:right w:w="108" w:type="dxa"/>
            </w:tcMar>
            <w:vAlign w:val="center"/>
          </w:tcPr>
          <w:p w14:paraId="72F18A91">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行政复议</w:t>
            </w:r>
          </w:p>
        </w:tc>
        <w:tc>
          <w:tcPr>
            <w:tcW w:w="6000" w:type="dxa"/>
            <w:gridSpan w:val="10"/>
            <w:tcBorders>
              <w:top w:val="single" w:color="auto" w:sz="8" w:space="0"/>
              <w:left w:val="nil"/>
              <w:bottom w:val="single" w:color="auto" w:sz="8" w:space="0"/>
              <w:right w:val="single" w:color="auto" w:sz="8" w:space="0"/>
            </w:tcBorders>
            <w:shd w:val="clear" w:color="auto" w:fill="C7DAF1"/>
            <w:tcMar>
              <w:top w:w="0" w:type="dxa"/>
              <w:left w:w="108" w:type="dxa"/>
              <w:bottom w:w="0" w:type="dxa"/>
              <w:right w:w="108" w:type="dxa"/>
            </w:tcMar>
            <w:vAlign w:val="center"/>
          </w:tcPr>
          <w:p w14:paraId="5F7F033F">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行政诉讼</w:t>
            </w:r>
          </w:p>
        </w:tc>
      </w:tr>
      <w:tr w14:paraId="5C0D89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00" w:type="dxa"/>
            <w:vMerge w:val="restart"/>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046F544E">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结果维持</w:t>
            </w:r>
          </w:p>
        </w:tc>
        <w:tc>
          <w:tcPr>
            <w:tcW w:w="600" w:type="dxa"/>
            <w:vMerge w:val="restart"/>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92B790E">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结果纠正</w:t>
            </w:r>
          </w:p>
        </w:tc>
        <w:tc>
          <w:tcPr>
            <w:tcW w:w="600"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3C40B0EB">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其他结果</w:t>
            </w:r>
          </w:p>
        </w:tc>
        <w:tc>
          <w:tcPr>
            <w:tcW w:w="600"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44EF4DFE">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尚未审结</w:t>
            </w:r>
          </w:p>
        </w:tc>
        <w:tc>
          <w:tcPr>
            <w:tcW w:w="645" w:type="dxa"/>
            <w:vMerge w:val="restart"/>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492CBAE4">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总计</w:t>
            </w:r>
          </w:p>
        </w:tc>
        <w:tc>
          <w:tcPr>
            <w:tcW w:w="2970" w:type="dxa"/>
            <w:gridSpan w:val="5"/>
            <w:tcBorders>
              <w:top w:val="single" w:color="auto" w:sz="8" w:space="0"/>
              <w:left w:val="nil"/>
              <w:bottom w:val="single" w:color="auto" w:sz="8" w:space="0"/>
              <w:right w:val="single" w:color="auto" w:sz="8" w:space="0"/>
            </w:tcBorders>
            <w:shd w:val="clear" w:color="auto" w:fill="C7DAF1"/>
            <w:tcMar>
              <w:top w:w="0" w:type="dxa"/>
              <w:left w:w="108" w:type="dxa"/>
              <w:bottom w:w="0" w:type="dxa"/>
              <w:right w:w="108" w:type="dxa"/>
            </w:tcMar>
            <w:vAlign w:val="center"/>
          </w:tcPr>
          <w:p w14:paraId="4EA78CCE">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未经复议直接起诉</w:t>
            </w:r>
          </w:p>
        </w:tc>
        <w:tc>
          <w:tcPr>
            <w:tcW w:w="3030" w:type="dxa"/>
            <w:gridSpan w:val="5"/>
            <w:tcBorders>
              <w:top w:val="single" w:color="auto" w:sz="8" w:space="0"/>
              <w:left w:val="nil"/>
              <w:bottom w:val="single" w:color="auto" w:sz="8" w:space="0"/>
              <w:right w:val="single" w:color="auto" w:sz="8" w:space="0"/>
            </w:tcBorders>
            <w:shd w:val="clear" w:color="auto" w:fill="C7DAF1"/>
            <w:tcMar>
              <w:top w:w="0" w:type="dxa"/>
              <w:left w:w="108" w:type="dxa"/>
              <w:bottom w:w="0" w:type="dxa"/>
              <w:right w:w="108" w:type="dxa"/>
            </w:tcMar>
            <w:vAlign w:val="center"/>
          </w:tcPr>
          <w:p w14:paraId="30FCF8DE">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复议后起诉</w:t>
            </w:r>
          </w:p>
        </w:tc>
      </w:tr>
      <w:tr w14:paraId="25119E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00" w:type="dxa"/>
            <w:vMerge w:val="continue"/>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59B16E7B">
            <w:pPr>
              <w:rPr>
                <w:rFonts w:hint="eastAsia" w:ascii="微软雅黑" w:hAnsi="微软雅黑" w:eastAsia="微软雅黑" w:cs="微软雅黑"/>
                <w:color w:val="444444"/>
                <w:sz w:val="19"/>
                <w:szCs w:val="19"/>
              </w:rPr>
            </w:pPr>
          </w:p>
        </w:tc>
        <w:tc>
          <w:tcPr>
            <w:tcW w:w="600" w:type="dxa"/>
            <w:vMerge w:val="continue"/>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3F025665">
            <w:pPr>
              <w:rPr>
                <w:rFonts w:hint="eastAsia" w:ascii="微软雅黑" w:hAnsi="微软雅黑" w:eastAsia="微软雅黑" w:cs="微软雅黑"/>
                <w:color w:val="444444"/>
                <w:sz w:val="19"/>
                <w:szCs w:val="19"/>
              </w:rPr>
            </w:pPr>
          </w:p>
        </w:tc>
        <w:tc>
          <w:tcPr>
            <w:tcW w:w="600"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0E27D079">
            <w:pPr>
              <w:rPr>
                <w:rFonts w:hint="eastAsia" w:ascii="微软雅黑" w:hAnsi="微软雅黑" w:eastAsia="微软雅黑" w:cs="微软雅黑"/>
                <w:color w:val="444444"/>
                <w:sz w:val="19"/>
                <w:szCs w:val="19"/>
              </w:rPr>
            </w:pPr>
          </w:p>
        </w:tc>
        <w:tc>
          <w:tcPr>
            <w:tcW w:w="600"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5E5CB980">
            <w:pPr>
              <w:rPr>
                <w:rFonts w:hint="eastAsia" w:ascii="微软雅黑" w:hAnsi="微软雅黑" w:eastAsia="微软雅黑" w:cs="微软雅黑"/>
                <w:color w:val="444444"/>
                <w:sz w:val="19"/>
                <w:szCs w:val="19"/>
              </w:rPr>
            </w:pPr>
          </w:p>
        </w:tc>
        <w:tc>
          <w:tcPr>
            <w:tcW w:w="645" w:type="dxa"/>
            <w:vMerge w:val="continue"/>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567B320E">
            <w:pPr>
              <w:rPr>
                <w:rFonts w:hint="eastAsia" w:ascii="微软雅黑" w:hAnsi="微软雅黑" w:eastAsia="微软雅黑" w:cs="微软雅黑"/>
                <w:color w:val="444444"/>
                <w:sz w:val="19"/>
                <w:szCs w:val="19"/>
              </w:rPr>
            </w:pPr>
          </w:p>
        </w:tc>
        <w:tc>
          <w:tcPr>
            <w:tcW w:w="5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6C94488">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结果维持</w:t>
            </w:r>
          </w:p>
        </w:tc>
        <w:tc>
          <w:tcPr>
            <w:tcW w:w="6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9BA198F">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结果纠正</w:t>
            </w:r>
          </w:p>
        </w:tc>
        <w:tc>
          <w:tcPr>
            <w:tcW w:w="6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4E30E438">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其他结果</w:t>
            </w:r>
          </w:p>
        </w:tc>
        <w:tc>
          <w:tcPr>
            <w:tcW w:w="6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1A579ECB">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尚未审结</w:t>
            </w:r>
          </w:p>
        </w:tc>
        <w:tc>
          <w:tcPr>
            <w:tcW w:w="6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27C49969">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总计</w:t>
            </w:r>
          </w:p>
        </w:tc>
        <w:tc>
          <w:tcPr>
            <w:tcW w:w="6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3FFDF2E0">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结果维持</w:t>
            </w:r>
          </w:p>
        </w:tc>
        <w:tc>
          <w:tcPr>
            <w:tcW w:w="6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6234DD1B">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结果纠正</w:t>
            </w:r>
          </w:p>
        </w:tc>
        <w:tc>
          <w:tcPr>
            <w:tcW w:w="6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00C06BF0">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其他结果</w:t>
            </w:r>
          </w:p>
        </w:tc>
        <w:tc>
          <w:tcPr>
            <w:tcW w:w="6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387E3692">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尚未审结</w:t>
            </w:r>
          </w:p>
        </w:tc>
        <w:tc>
          <w:tcPr>
            <w:tcW w:w="600" w:type="dxa"/>
            <w:tcBorders>
              <w:top w:val="single" w:color="auto" w:sz="8" w:space="0"/>
              <w:left w:val="nil"/>
              <w:bottom w:val="single" w:color="auto" w:sz="8" w:space="0"/>
              <w:right w:val="single" w:color="auto" w:sz="8" w:space="0"/>
            </w:tcBorders>
            <w:shd w:val="clear"/>
            <w:tcMar>
              <w:top w:w="0" w:type="dxa"/>
              <w:left w:w="108" w:type="dxa"/>
              <w:bottom w:w="0" w:type="dxa"/>
              <w:right w:w="108" w:type="dxa"/>
            </w:tcMar>
            <w:vAlign w:val="center"/>
          </w:tcPr>
          <w:p w14:paraId="1EC734E8">
            <w:pPr>
              <w:pStyle w:val="2"/>
              <w:keepNext w:val="0"/>
              <w:keepLines w:val="0"/>
              <w:widowControl/>
              <w:suppressLineNumbers w:val="0"/>
              <w:spacing w:line="580" w:lineRule="atLeast"/>
              <w:jc w:val="center"/>
              <w:rPr>
                <w:color w:val="333333"/>
                <w:sz w:val="21"/>
                <w:szCs w:val="21"/>
              </w:rPr>
            </w:pPr>
            <w:r>
              <w:rPr>
                <w:rFonts w:hint="eastAsia" w:ascii="宋体" w:hAnsi="宋体" w:eastAsia="宋体" w:cs="宋体"/>
                <w:color w:val="333333"/>
                <w:spacing w:val="0"/>
                <w:sz w:val="20"/>
                <w:szCs w:val="20"/>
              </w:rPr>
              <w:t>总计</w:t>
            </w:r>
          </w:p>
        </w:tc>
      </w:tr>
      <w:tr w14:paraId="79D4D5D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600" w:type="dxa"/>
            <w:tcBorders>
              <w:top w:val="nil"/>
              <w:left w:val="single" w:color="auto" w:sz="8" w:space="0"/>
              <w:bottom w:val="single" w:color="auto" w:sz="8" w:space="0"/>
              <w:right w:val="single" w:color="auto" w:sz="8" w:space="0"/>
            </w:tcBorders>
            <w:shd w:val="clear"/>
            <w:tcMar>
              <w:top w:w="0" w:type="dxa"/>
              <w:left w:w="108" w:type="dxa"/>
              <w:bottom w:w="0" w:type="dxa"/>
              <w:right w:w="108" w:type="dxa"/>
            </w:tcMar>
            <w:vAlign w:val="center"/>
          </w:tcPr>
          <w:p w14:paraId="7E05FD70">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69021E9">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CCDAEAD">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FD69647">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4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652F53E">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555"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5D8C9EC">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17DC94DF">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E740409">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4044FF14">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2B6589EE">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71AA0B11">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551BA735">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DEFC44A">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6FBA0DA8">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c>
          <w:tcPr>
            <w:tcW w:w="600" w:type="dxa"/>
            <w:tcBorders>
              <w:top w:val="nil"/>
              <w:left w:val="nil"/>
              <w:bottom w:val="single" w:color="auto" w:sz="8" w:space="0"/>
              <w:right w:val="single" w:color="auto" w:sz="8" w:space="0"/>
            </w:tcBorders>
            <w:shd w:val="clear"/>
            <w:tcMar>
              <w:top w:w="0" w:type="dxa"/>
              <w:left w:w="108" w:type="dxa"/>
              <w:bottom w:w="0" w:type="dxa"/>
              <w:right w:w="108" w:type="dxa"/>
            </w:tcMar>
            <w:vAlign w:val="center"/>
          </w:tcPr>
          <w:p w14:paraId="0694DA91">
            <w:pPr>
              <w:pStyle w:val="2"/>
              <w:keepNext w:val="0"/>
              <w:keepLines w:val="0"/>
              <w:widowControl/>
              <w:suppressLineNumbers w:val="0"/>
              <w:spacing w:line="580" w:lineRule="atLeast"/>
              <w:jc w:val="center"/>
              <w:rPr>
                <w:rFonts w:hint="default" w:ascii="Times New Roman" w:hAnsi="Times New Roman" w:eastAsia="方正仿宋_GBK" w:cs="Times New Roman"/>
                <w:b/>
                <w:bCs/>
                <w:kern w:val="0"/>
                <w:sz w:val="21"/>
                <w:szCs w:val="21"/>
                <w:u w:val="none"/>
                <w:lang w:val="en-US" w:eastAsia="zh-CN" w:bidi="ar"/>
              </w:rPr>
            </w:pPr>
            <w:r>
              <w:rPr>
                <w:rFonts w:hint="default" w:ascii="Times New Roman" w:hAnsi="Times New Roman" w:eastAsia="方正仿宋_GBK" w:cs="Times New Roman"/>
                <w:b/>
                <w:bCs/>
                <w:kern w:val="0"/>
                <w:sz w:val="21"/>
                <w:szCs w:val="21"/>
                <w:u w:val="none"/>
                <w:lang w:val="en-US" w:eastAsia="zh-CN" w:bidi="ar"/>
              </w:rPr>
              <w:t>0</w:t>
            </w:r>
          </w:p>
        </w:tc>
      </w:tr>
    </w:tbl>
    <w:p w14:paraId="66845ECD">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12" w:lineRule="atLeast"/>
        <w:ind w:left="0" w:right="0" w:firstLine="664"/>
        <w:rPr>
          <w:color w:val="000000"/>
          <w:sz w:val="27"/>
          <w:szCs w:val="27"/>
        </w:rPr>
      </w:pPr>
      <w:r>
        <w:rPr>
          <w:rFonts w:hint="eastAsia" w:ascii="黑体" w:hAnsi="宋体" w:eastAsia="黑体" w:cs="黑体"/>
          <w:color w:val="000000"/>
          <w:spacing w:val="6"/>
          <w:sz w:val="32"/>
          <w:szCs w:val="32"/>
          <w:bdr w:val="none" w:color="auto" w:sz="0" w:space="0"/>
          <w:shd w:val="clear" w:fill="FFFFFF"/>
        </w:rPr>
        <w:t>五、存在的主要问题及改进情况</w:t>
      </w:r>
    </w:p>
    <w:p w14:paraId="0326F4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2" w:lineRule="atLeast"/>
        <w:ind w:left="0" w:right="0" w:firstLine="664"/>
        <w:jc w:val="both"/>
        <w:rPr>
          <w:rFonts w:hint="eastAsia" w:ascii="仿宋_GB2312" w:hAnsi="宋体" w:eastAsia="仿宋_GB2312" w:cs="仿宋_GB2312"/>
          <w:i w:val="0"/>
          <w:iCs w:val="0"/>
          <w:caps w:val="0"/>
          <w:color w:val="000000" w:themeColor="text1"/>
          <w:spacing w:val="6"/>
          <w:kern w:val="0"/>
          <w:sz w:val="32"/>
          <w:szCs w:val="32"/>
          <w:u w:val="none" w:color="FFFFFF"/>
          <w:shd w:val="clear" w:fill="FFFFFF"/>
          <w:lang w:val="en-US" w:eastAsia="zh-CN" w:bidi="ar"/>
          <w14:textFill>
            <w14:solidFill>
              <w14:schemeClr w14:val="tx1"/>
            </w14:solidFill>
          </w14:textFill>
        </w:rPr>
      </w:pPr>
      <w:r>
        <w:rPr>
          <w:rFonts w:hint="eastAsia" w:ascii="仿宋_GB2312" w:hAnsi="宋体" w:eastAsia="仿宋_GB2312" w:cs="仿宋_GB2312"/>
          <w:i w:val="0"/>
          <w:iCs w:val="0"/>
          <w:caps w:val="0"/>
          <w:color w:val="000000" w:themeColor="text1"/>
          <w:spacing w:val="6"/>
          <w:kern w:val="0"/>
          <w:sz w:val="32"/>
          <w:szCs w:val="32"/>
          <w:u w:val="none" w:color="FFFFFF"/>
          <w:shd w:val="clear" w:fill="FFFFFF"/>
          <w:lang w:val="en-US" w:eastAsia="zh-CN" w:bidi="ar"/>
          <w14:textFill>
            <w14:solidFill>
              <w14:schemeClr w14:val="tx1"/>
            </w14:solidFill>
          </w14:textFill>
        </w:rPr>
        <w:t>主要问题：一是政策文件的解读形式不够多样、内容不够通俗易懂；二是重点领域的信息公开不够细化；三是教育培训力度有待进一步增强。</w:t>
      </w:r>
    </w:p>
    <w:p w14:paraId="1AABCC0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2" w:lineRule="atLeast"/>
        <w:ind w:left="0" w:right="0" w:firstLine="664"/>
        <w:jc w:val="both"/>
        <w:rPr>
          <w:rFonts w:hint="default" w:ascii="仿宋_GB2312" w:hAnsi="宋体" w:eastAsia="仿宋_GB2312" w:cs="仿宋_GB2312"/>
          <w:i w:val="0"/>
          <w:iCs w:val="0"/>
          <w:caps w:val="0"/>
          <w:color w:val="000000" w:themeColor="text1"/>
          <w:spacing w:val="6"/>
          <w:kern w:val="0"/>
          <w:sz w:val="32"/>
          <w:szCs w:val="32"/>
          <w:u w:val="none" w:color="FFFFFF"/>
          <w:shd w:val="clear" w:fill="FFFFFF"/>
          <w:lang w:val="en-US" w:eastAsia="zh-CN" w:bidi="ar"/>
          <w14:textFill>
            <w14:solidFill>
              <w14:schemeClr w14:val="tx1"/>
            </w14:solidFill>
          </w14:textFill>
        </w:rPr>
      </w:pPr>
      <w:r>
        <w:rPr>
          <w:rFonts w:hint="eastAsia" w:ascii="仿宋_GB2312" w:hAnsi="宋体" w:eastAsia="仿宋_GB2312" w:cs="仿宋_GB2312"/>
          <w:i w:val="0"/>
          <w:iCs w:val="0"/>
          <w:caps w:val="0"/>
          <w:color w:val="000000" w:themeColor="text1"/>
          <w:spacing w:val="6"/>
          <w:kern w:val="0"/>
          <w:sz w:val="32"/>
          <w:szCs w:val="32"/>
          <w:u w:val="none" w:color="FFFFFF"/>
          <w:shd w:val="clear" w:fill="FFFFFF"/>
          <w:lang w:val="en-US" w:eastAsia="zh-CN" w:bidi="ar"/>
          <w14:textFill>
            <w14:solidFill>
              <w14:schemeClr w14:val="tx1"/>
            </w14:solidFill>
          </w14:textFill>
        </w:rPr>
        <w:t>改进措施：一是改进解读机制，从群众的角度出发，围绕群众信息需求开展多种形式的解读，提高政策的可读性；二是以企业和群众生产、出行需求为出发点和落脚点，突出抓好营商环境、民生工程、公路建设、交通出行等重点领域信息公开，进一步扩大公开范围，细化完善公开内容。三是坚持问题导向，通过集中培训、专题座谈等形式，进一步提升政务公开队伍的业务素质。</w:t>
      </w:r>
    </w:p>
    <w:p w14:paraId="340C4089">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2" w:lineRule="atLeast"/>
        <w:ind w:left="0" w:right="0" w:firstLine="664"/>
        <w:jc w:val="left"/>
        <w:rPr>
          <w:rFonts w:hint="eastAsia" w:ascii="宋体" w:hAnsi="宋体" w:eastAsia="宋体" w:cs="宋体"/>
          <w:i w:val="0"/>
          <w:iCs w:val="0"/>
          <w:caps w:val="0"/>
          <w:color w:val="000000" w:themeColor="text1"/>
          <w:spacing w:val="0"/>
          <w:sz w:val="24"/>
          <w:szCs w:val="24"/>
          <w:u w:val="none"/>
          <w14:textFill>
            <w14:solidFill>
              <w14:schemeClr w14:val="tx1"/>
            </w14:solidFill>
          </w14:textFill>
        </w:rPr>
      </w:pPr>
      <w:r>
        <w:rPr>
          <w:rFonts w:hint="eastAsia" w:ascii="黑体" w:hAnsi="宋体" w:eastAsia="黑体" w:cs="黑体"/>
          <w:i w:val="0"/>
          <w:iCs w:val="0"/>
          <w:caps w:val="0"/>
          <w:color w:val="000000" w:themeColor="text1"/>
          <w:spacing w:val="6"/>
          <w:kern w:val="0"/>
          <w:sz w:val="32"/>
          <w:szCs w:val="32"/>
          <w:u w:val="none"/>
          <w:shd w:val="clear" w:fill="FFFFFF"/>
          <w:lang w:val="en-US" w:eastAsia="zh-CN" w:bidi="ar"/>
          <w14:textFill>
            <w14:solidFill>
              <w14:schemeClr w14:val="tx1"/>
            </w14:solidFill>
          </w14:textFill>
        </w:rPr>
        <w:t>六、其他需要报告的事项</w:t>
      </w:r>
    </w:p>
    <w:p w14:paraId="49EAD40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2" w:lineRule="atLeast"/>
        <w:ind w:left="0" w:right="0" w:firstLine="664"/>
        <w:jc w:val="both"/>
        <w:rPr>
          <w:rFonts w:hint="eastAsia" w:ascii="仿宋_GB2312" w:hAnsi="宋体" w:eastAsia="仿宋_GB2312" w:cs="仿宋_GB2312"/>
          <w:i w:val="0"/>
          <w:iCs w:val="0"/>
          <w:caps w:val="0"/>
          <w:color w:val="000000" w:themeColor="text1"/>
          <w:spacing w:val="6"/>
          <w:kern w:val="0"/>
          <w:sz w:val="32"/>
          <w:szCs w:val="32"/>
          <w:u w:val="none" w:color="FFFFFF"/>
          <w:shd w:val="clear" w:fill="FFFFFF"/>
          <w:lang w:val="en-US" w:eastAsia="zh-CN" w:bidi="ar"/>
          <w14:textFill>
            <w14:solidFill>
              <w14:schemeClr w14:val="tx1"/>
            </w14:solidFill>
          </w14:textFill>
        </w:rPr>
      </w:pPr>
      <w:r>
        <w:rPr>
          <w:rFonts w:hint="eastAsia" w:ascii="仿宋_GB2312" w:hAnsi="宋体" w:eastAsia="仿宋_GB2312" w:cs="仿宋_GB2312"/>
          <w:i w:val="0"/>
          <w:iCs w:val="0"/>
          <w:caps w:val="0"/>
          <w:color w:val="000000" w:themeColor="text1"/>
          <w:spacing w:val="6"/>
          <w:kern w:val="0"/>
          <w:sz w:val="32"/>
          <w:szCs w:val="32"/>
          <w:u w:val="none" w:color="FFFFFF"/>
          <w:shd w:val="clear" w:fill="FFFFFF"/>
          <w:lang w:val="en-US" w:eastAsia="zh-CN" w:bidi="ar"/>
          <w14:textFill>
            <w14:solidFill>
              <w14:schemeClr w14:val="tx1"/>
            </w14:solidFill>
          </w14:textFill>
        </w:rPr>
        <w:t>依据《政府信息公开信息处理费管理办法》规定，本年度未收取政府信息处理费。</w:t>
      </w:r>
    </w:p>
    <w:p w14:paraId="05AB517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12" w:lineRule="atLeast"/>
        <w:ind w:left="0" w:right="0" w:firstLine="664"/>
        <w:jc w:val="left"/>
        <w:rPr>
          <w:rFonts w:hint="eastAsia" w:ascii="仿宋_GB2312" w:hAnsi="宋体" w:eastAsia="仿宋_GB2312" w:cs="仿宋_GB2312"/>
          <w:i w:val="0"/>
          <w:iCs w:val="0"/>
          <w:caps w:val="0"/>
          <w:color w:val="000000" w:themeColor="text1"/>
          <w:spacing w:val="6"/>
          <w:kern w:val="0"/>
          <w:sz w:val="32"/>
          <w:szCs w:val="32"/>
          <w:u w:val="none"/>
          <w:shd w:val="clear" w:fill="FFFFFF"/>
          <w:lang w:val="en-US" w:eastAsia="zh-CN" w:bidi="ar"/>
          <w14:textFill>
            <w14:solidFill>
              <w14:schemeClr w14:val="tx1"/>
            </w14:solidFill>
          </w14:textFill>
        </w:rPr>
      </w:pPr>
    </w:p>
    <w:p w14:paraId="5CD0ED0E">
      <w:pPr>
        <w:rPr>
          <w:rFonts w:ascii="新宋体" w:hAnsi="新宋体" w:eastAsia="新宋体" w:cs="新宋体"/>
          <w:b/>
          <w:bCs/>
          <w:i w:val="0"/>
          <w:iCs w:val="0"/>
          <w:caps w:val="0"/>
          <w:color w:val="666666"/>
          <w:spacing w:val="8"/>
          <w:sz w:val="48"/>
          <w:szCs w:val="48"/>
          <w:u w:val="none"/>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新宋体">
    <w:panose1 w:val="02010609030101010101"/>
    <w:charset w:val="86"/>
    <w:family w:val="auto"/>
    <w:pitch w:val="default"/>
    <w:sig w:usb0="00000283" w:usb1="288F0000" w:usb2="00000006" w:usb3="00000000" w:csb0="00040001"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楷体_gb2312">
    <w:altName w:val="宋体"/>
    <w:panose1 w:val="00000000000000000000"/>
    <w:charset w:val="00"/>
    <w:family w:val="auto"/>
    <w:pitch w:val="default"/>
    <w:sig w:usb0="00000000" w:usb1="00000000" w:usb2="00000000" w:usb3="00000000" w:csb0="0000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016F9E"/>
    <w:rsid w:val="0BEF4CA9"/>
    <w:rsid w:val="0D4B0060"/>
    <w:rsid w:val="473525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FollowedHyperlink"/>
    <w:basedOn w:val="4"/>
    <w:qFormat/>
    <w:uiPriority w:val="0"/>
    <w:rPr>
      <w:color w:val="333333"/>
      <w:u w:val="none"/>
    </w:rPr>
  </w:style>
  <w:style w:type="character" w:styleId="6">
    <w:name w:val="Emphasis"/>
    <w:basedOn w:val="4"/>
    <w:qFormat/>
    <w:uiPriority w:val="0"/>
  </w:style>
  <w:style w:type="character" w:styleId="7">
    <w:name w:val="HTML Definition"/>
    <w:basedOn w:val="4"/>
    <w:qFormat/>
    <w:uiPriority w:val="0"/>
  </w:style>
  <w:style w:type="character" w:styleId="8">
    <w:name w:val="HTML Variable"/>
    <w:basedOn w:val="4"/>
    <w:qFormat/>
    <w:uiPriority w:val="0"/>
  </w:style>
  <w:style w:type="character" w:styleId="9">
    <w:name w:val="Hyperlink"/>
    <w:basedOn w:val="4"/>
    <w:qFormat/>
    <w:uiPriority w:val="0"/>
    <w:rPr>
      <w:color w:val="333333"/>
      <w:u w:val="none"/>
    </w:rPr>
  </w:style>
  <w:style w:type="character" w:styleId="10">
    <w:name w:val="HTML Cite"/>
    <w:basedOn w:val="4"/>
    <w:qFormat/>
    <w:uiPriority w:val="0"/>
  </w:style>
  <w:style w:type="character" w:customStyle="1" w:styleId="11">
    <w:name w:val="nth-child(1)1"/>
    <w:basedOn w:val="4"/>
    <w:qFormat/>
    <w:uiPriority w:val="0"/>
    <w:rPr>
      <w:color w:val="FF0000"/>
    </w:rPr>
  </w:style>
  <w:style w:type="character" w:customStyle="1" w:styleId="12">
    <w:name w:val="nth-child(1)2"/>
    <w:basedOn w:val="4"/>
    <w:qFormat/>
    <w:uiPriority w:val="0"/>
  </w:style>
  <w:style w:type="character" w:customStyle="1" w:styleId="13">
    <w:name w:val="nth-child(3)"/>
    <w:basedOn w:val="4"/>
    <w:qFormat/>
    <w:uiPriority w:val="0"/>
    <w:rPr>
      <w:color w:val="FF0000"/>
    </w:rPr>
  </w:style>
  <w:style w:type="character" w:customStyle="1" w:styleId="14">
    <w:name w:val="nth-child(3)1"/>
    <w:basedOn w:val="4"/>
    <w:qFormat/>
    <w:uiPriority w:val="0"/>
  </w:style>
  <w:style w:type="character" w:customStyle="1" w:styleId="15">
    <w:name w:val="nth-child(4)"/>
    <w:basedOn w:val="4"/>
    <w:qFormat/>
    <w:uiPriority w:val="0"/>
  </w:style>
  <w:style w:type="character" w:customStyle="1" w:styleId="16">
    <w:name w:val="nth-child(2)1"/>
    <w:basedOn w:val="4"/>
    <w:qFormat/>
    <w:uiPriority w:val="0"/>
  </w:style>
  <w:style w:type="character" w:customStyle="1" w:styleId="17">
    <w:name w:val="nth-child(1)"/>
    <w:basedOn w:val="4"/>
    <w:qFormat/>
    <w:uiPriority w:val="0"/>
    <w:rPr>
      <w:color w:val="FF000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1953</Words>
  <Characters>1999</Characters>
  <Lines>0</Lines>
  <Paragraphs>0</Paragraphs>
  <TotalTime>23</TotalTime>
  <ScaleCrop>false</ScaleCrop>
  <LinksUpToDate>false</LinksUpToDate>
  <CharactersWithSpaces>2002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2025-01-24T05:54:00Z</dcterms:created>
  <dc:creator>楠  </dc:creator>
  <cp:lastModifiedBy>楠  </cp:lastModifiedBy>
  <dcterms:modified xsi:type="dcterms:W3CDTF">2025-01-26T09:29:58Z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D3C3A1089AC9441E956A0CF300DD10F1_11</vt:lpwstr>
  </property>
  <property fmtid="{D5CDD505-2E9C-101B-9397-08002B2CF9AE}" pid="4" name="KSOTemplateDocerSaveRecord">
    <vt:lpwstr>eyJoZGlkIjoiYzFlMjJkYTUyMTc4ODUyNTdiMDViZmYzMTg0NWY0N2YiLCJ1c2VySWQiOiIyNTQxMDExMTQifQ==</vt:lpwstr>
  </property>
</Properties>
</file>